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ind w:firstLine="120"/>
        <w:spacing w:line="360" w:lineRule="auto"/>
        <w:rPr>
          <w:rFonts w:hint="eastAsia" w:ascii="CESI黑体-GB2312" w:hAnsi="CESI黑体-GB2312" w:eastAsia="CESI黑体-GB2312" w:cs="CESI黑体-GB2312"/>
          <w:color w:val="000000"/>
          <w:sz w:val="24"/>
          <w:szCs w:val="24"/>
        </w:rPr>
      </w:pPr>
      <w:r>
        <w:rPr>
          <w:rFonts w:hint="eastAsia" w:ascii="CESI黑体-GB2312" w:hAnsi="CESI黑体-GB2312" w:eastAsia="CESI黑体-GB2312" w:cs="CESI黑体-GB2312"/>
          <w:color w:val="000000"/>
          <w:sz w:val="24"/>
          <w:szCs w:val="24"/>
        </w:rPr>
      </w:r>
      <w:r/>
    </w:p>
    <w:p>
      <w:pPr>
        <w:pStyle w:val="761"/>
        <w:ind w:firstLine="120"/>
        <w:spacing w:line="360" w:lineRule="auto"/>
        <w:rPr>
          <w:rFonts w:hint="eastAsia" w:ascii="CESI黑体-GB2312" w:hAnsi="CESI黑体-GB2312" w:eastAsia="CESI黑体-GB2312" w:cs="CESI黑体-GB2312"/>
          <w:color w:val="000000"/>
          <w:sz w:val="24"/>
          <w:szCs w:val="24"/>
        </w:rPr>
      </w:pPr>
      <w:r>
        <w:rPr>
          <w:rFonts w:hint="eastAsia" w:ascii="CESI黑体-GB2312" w:hAnsi="CESI黑体-GB2312" w:eastAsia="CESI黑体-GB2312" w:cs="CESI黑体-GB2312"/>
          <w:color w:val="000000"/>
          <w:sz w:val="24"/>
          <w:szCs w:val="24"/>
        </w:rPr>
        <w:t xml:space="preserve"> </w:t>
      </w:r>
      <w:r>
        <w:rPr>
          <w:rFonts w:hint="eastAsia" w:ascii="CESI黑体-GB2312" w:hAnsi="CESI黑体-GB2312" w:eastAsia="CESI黑体-GB2312" w:cs="CESI黑体-GB2312"/>
          <w:color w:val="000000"/>
          <w:sz w:val="24"/>
          <w:szCs w:val="24"/>
        </w:rPr>
      </w:r>
      <w:r/>
    </w:p>
    <w:p>
      <w:pPr>
        <w:pStyle w:val="761"/>
        <w:ind w:firstLine="220"/>
        <w:spacing w:line="360" w:lineRule="auto"/>
        <w:rPr>
          <w:color w:val="000000"/>
          <w:sz w:val="44"/>
          <w:szCs w:val="44"/>
        </w:rPr>
      </w:pPr>
      <w:r>
        <w:rPr>
          <w:color w:val="000000"/>
          <w:sz w:val="44"/>
          <w:szCs w:val="44"/>
        </w:rPr>
      </w:r>
      <w:r/>
    </w:p>
    <w:p>
      <w:pPr>
        <w:pStyle w:val="761"/>
        <w:jc w:val="center"/>
        <w:spacing w:line="360" w:lineRule="auto"/>
        <w:rPr>
          <w:rFonts w:hint="eastAsia"/>
          <w:b/>
          <w:bCs/>
          <w:color w:val="000000"/>
          <w:sz w:val="44"/>
          <w:szCs w:val="44"/>
        </w:rPr>
      </w:pPr>
      <w:r>
        <w:rPr>
          <w:rFonts w:hint="eastAsia"/>
          <w:b/>
          <w:bCs/>
          <w:color w:val="000000"/>
          <w:sz w:val="44"/>
          <w:szCs w:val="44"/>
        </w:rPr>
        <w:t xml:space="preserve">常州市政府采购项目</w:t>
      </w:r>
      <w:r>
        <w:rPr>
          <w:rFonts w:hint="eastAsia"/>
          <w:b/>
          <w:bCs/>
          <w:color w:val="000000"/>
          <w:sz w:val="44"/>
          <w:szCs w:val="44"/>
        </w:rPr>
      </w:r>
      <w:r/>
    </w:p>
    <w:p>
      <w:pPr>
        <w:pStyle w:val="761"/>
        <w:jc w:val="center"/>
        <w:spacing w:line="360" w:lineRule="auto"/>
        <w:rPr>
          <w:rFonts w:hint="eastAsia"/>
          <w:b/>
          <w:bCs/>
          <w:color w:val="000000"/>
          <w:sz w:val="44"/>
          <w:szCs w:val="44"/>
        </w:rPr>
      </w:pPr>
      <w:r>
        <w:rPr>
          <w:rFonts w:hint="eastAsia"/>
          <w:b/>
          <w:bCs/>
          <w:color w:val="000000"/>
          <w:sz w:val="44"/>
          <w:szCs w:val="44"/>
        </w:rPr>
        <w:t xml:space="preserve">竞争性磋商文件</w:t>
      </w:r>
      <w:r>
        <w:rPr>
          <w:rFonts w:hint="eastAsia"/>
          <w:b/>
          <w:bCs/>
          <w:color w:val="000000"/>
          <w:sz w:val="44"/>
          <w:szCs w:val="4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color w:val="000000"/>
          <w:sz w:val="28"/>
          <w:szCs w:val="28"/>
        </w:rPr>
      </w:pPr>
      <w:r>
        <w:rPr>
          <w:color w:val="000000"/>
          <w:sz w:val="28"/>
          <w:szCs w:val="28"/>
        </w:rPr>
      </w:r>
      <w:r/>
    </w:p>
    <w:p>
      <w:pPr>
        <w:pStyle w:val="761"/>
        <w:ind w:left="2410" w:hanging="1478"/>
        <w:jc w:val="left"/>
        <w:spacing w:line="360" w:lineRule="auto"/>
        <w:tabs>
          <w:tab w:val="left" w:pos="5609" w:leader="none"/>
        </w:tabs>
        <w:rPr>
          <w:bCs/>
          <w:color w:val="000000"/>
          <w:sz w:val="28"/>
          <w:szCs w:val="28"/>
        </w:rPr>
      </w:pPr>
      <w:r>
        <w:rPr>
          <w:bCs/>
          <w:color w:val="000000"/>
          <w:sz w:val="28"/>
          <w:szCs w:val="28"/>
        </w:rPr>
        <w:t xml:space="preserve">项目名称：</w:t>
      </w:r>
      <w:r>
        <w:rPr>
          <w:rFonts w:hint="eastAsia"/>
          <w:bCs/>
          <w:color w:val="000000"/>
          <w:sz w:val="28"/>
          <w:szCs w:val="28"/>
          <w:lang w:eastAsia="zh-CN"/>
        </w:rPr>
        <w:t xml:space="preserve">永红街道城市长效管理年度服务商</w:t>
      </w:r>
      <w:r>
        <w:rPr>
          <w:rFonts w:hint="eastAsia"/>
          <w:bCs/>
          <w:color w:val="000000"/>
          <w:sz w:val="28"/>
          <w:szCs w:val="28"/>
        </w:rPr>
        <w:t xml:space="preserve"> </w:t>
      </w:r>
      <w:r>
        <w:rPr>
          <w:bCs/>
          <w:color w:val="000000"/>
          <w:sz w:val="28"/>
          <w:szCs w:val="28"/>
        </w:rPr>
      </w:r>
      <w:r/>
    </w:p>
    <w:p>
      <w:pPr>
        <w:pStyle w:val="761"/>
        <w:ind w:left="2410" w:hanging="1478"/>
        <w:jc w:val="left"/>
        <w:spacing w:line="360" w:lineRule="auto"/>
        <w:tabs>
          <w:tab w:val="left" w:pos="3240" w:leader="none"/>
          <w:tab w:val="left" w:pos="3420" w:leader="none"/>
        </w:tabs>
        <w:rPr>
          <w:rFonts w:hint="eastAsia"/>
          <w:bCs/>
          <w:color w:val="000000"/>
          <w:sz w:val="28"/>
          <w:szCs w:val="28"/>
        </w:rPr>
      </w:pPr>
      <w:r>
        <w:rPr>
          <w:bCs/>
          <w:color w:val="000000"/>
          <w:sz w:val="28"/>
          <w:szCs w:val="28"/>
        </w:rPr>
        <w:t xml:space="preserve">项目编号/包号：</w:t>
      </w:r>
      <w:r>
        <w:rPr>
          <w:bCs/>
          <w:color w:val="000000"/>
          <w:sz w:val="28"/>
          <w:szCs w:val="28"/>
          <w:lang w:val="en-US" w:eastAsia="zh-CN"/>
        </w:rPr>
        <w:t xml:space="preserve">JSZC-320404-XHJS-C2026-0003</w:t>
      </w:r>
      <w:r>
        <w:rPr>
          <w:bCs/>
          <w:color w:val="000000"/>
          <w:sz w:val="28"/>
          <w:szCs w:val="28"/>
        </w:rPr>
        <w:t xml:space="preserve"> </w:t>
      </w:r>
      <w:r>
        <w:rPr>
          <w:rFonts w:hint="eastAsia"/>
          <w:bCs/>
          <w:color w:val="000000"/>
          <w:sz w:val="28"/>
          <w:szCs w:val="28"/>
        </w:rPr>
      </w:r>
      <w:r/>
    </w:p>
    <w:p>
      <w:pPr>
        <w:pStyle w:val="761"/>
        <w:ind w:left="2410" w:hanging="1478"/>
        <w:jc w:val="left"/>
        <w:spacing w:line="360" w:lineRule="auto"/>
        <w:tabs>
          <w:tab w:val="left" w:pos="3240" w:leader="none"/>
          <w:tab w:val="left" w:pos="3420" w:leader="none"/>
        </w:tabs>
        <w:rPr>
          <w:rFonts w:hint="eastAsia" w:eastAsia="宋体"/>
          <w:bCs/>
          <w:color w:val="000000"/>
          <w:sz w:val="28"/>
          <w:szCs w:val="28"/>
          <w:lang w:eastAsia="zh-CN"/>
        </w:rPr>
      </w:pPr>
      <w:r>
        <w:rPr>
          <w:bCs/>
          <w:color w:val="000000"/>
          <w:sz w:val="28"/>
          <w:szCs w:val="28"/>
        </w:rPr>
        <w:t xml:space="preserve">采 购 人：</w:t>
      </w:r>
      <w:r>
        <w:rPr>
          <w:rFonts w:hint="eastAsia"/>
          <w:bCs/>
          <w:color w:val="000000"/>
          <w:sz w:val="28"/>
          <w:szCs w:val="28"/>
          <w:lang w:eastAsia="zh-CN"/>
        </w:rPr>
        <w:t xml:space="preserve">常州市钟楼区永红街道办事处</w:t>
      </w:r>
      <w:r>
        <w:rPr>
          <w:rFonts w:hint="eastAsia" w:eastAsia="宋体"/>
          <w:bCs/>
          <w:color w:val="000000"/>
          <w:sz w:val="28"/>
          <w:szCs w:val="28"/>
          <w:lang w:eastAsia="zh-CN"/>
        </w:rPr>
      </w:r>
      <w:r/>
    </w:p>
    <w:p>
      <w:pPr>
        <w:pStyle w:val="761"/>
        <w:ind w:left="2410" w:hanging="1478"/>
        <w:jc w:val="left"/>
        <w:spacing w:line="360" w:lineRule="auto"/>
        <w:tabs>
          <w:tab w:val="left" w:pos="3240" w:leader="none"/>
          <w:tab w:val="left" w:pos="3420" w:leader="none"/>
        </w:tabs>
        <w:rPr>
          <w:bCs/>
          <w:color w:val="000000"/>
          <w:sz w:val="28"/>
          <w:szCs w:val="28"/>
        </w:rPr>
      </w:pPr>
      <w:r>
        <w:rPr>
          <w:rFonts w:hint="eastAsia"/>
          <w:bCs/>
          <w:color w:val="000000"/>
          <w:sz w:val="28"/>
          <w:szCs w:val="28"/>
        </w:rPr>
        <w:t xml:space="preserve">采购</w:t>
      </w:r>
      <w:r>
        <w:rPr>
          <w:bCs/>
          <w:color w:val="000000"/>
          <w:sz w:val="28"/>
          <w:szCs w:val="28"/>
        </w:rPr>
        <w:t xml:space="preserve">代理机构：</w:t>
      </w:r>
      <w:r>
        <w:rPr>
          <w:rFonts w:hint="eastAsia"/>
          <w:bCs/>
          <w:color w:val="000000"/>
          <w:sz w:val="28"/>
          <w:szCs w:val="28"/>
        </w:rPr>
        <w:t xml:space="preserve">江苏信和工程建设管理房地产评估有限公司</w:t>
      </w:r>
      <w:r>
        <w:rPr>
          <w:bCs/>
          <w:color w:val="000000"/>
          <w:sz w:val="28"/>
          <w:szCs w:val="28"/>
        </w:rPr>
        <w:t xml:space="preserve"> </w:t>
      </w:r>
      <w:r>
        <w:rPr>
          <w:bCs/>
          <w:color w:val="000000"/>
          <w:sz w:val="28"/>
          <w:szCs w:val="28"/>
        </w:rPr>
      </w:r>
      <w:r/>
    </w:p>
    <w:p>
      <w:pPr>
        <w:pStyle w:val="761"/>
        <w:jc w:val="left"/>
        <w:widowControl/>
        <w:rPr>
          <w:color w:val="000000"/>
          <w:sz w:val="24"/>
        </w:rPr>
      </w:pPr>
      <w:r>
        <w:rPr>
          <w:b/>
          <w:bCs/>
          <w:color w:val="000000"/>
          <w:sz w:val="24"/>
        </w:rPr>
        <w:br w:type="page" w:clear="all"/>
      </w:r>
      <w:r>
        <w:rPr>
          <w:color w:val="000000"/>
          <w:sz w:val="24"/>
        </w:rPr>
      </w:r>
      <w:r/>
    </w:p>
    <w:p>
      <w:pPr>
        <w:pStyle w:val="943"/>
        <w:jc w:val="center"/>
        <w:spacing w:line="360" w:lineRule="auto"/>
        <w:rPr>
          <w:rFonts w:ascii="Times New Roman" w:hAnsi="Times New Roman" w:cs="Times New Roman"/>
          <w:sz w:val="24"/>
          <w:szCs w:val="24"/>
        </w:rPr>
      </w:pPr>
      <w:r>
        <w:rPr>
          <w:rFonts w:ascii="Times New Roman" w:hAnsi="Times New Roman" w:cs="Times New Roman"/>
          <w:sz w:val="24"/>
          <w:szCs w:val="24"/>
        </w:rPr>
      </w:r>
      <w:r/>
    </w:p>
    <w:p>
      <w:pPr>
        <w:pStyle w:val="761"/>
        <w:jc w:val="center"/>
        <w:rPr>
          <w:b/>
          <w:bCs/>
          <w:color w:val="000000"/>
          <w:sz w:val="28"/>
          <w:szCs w:val="28"/>
        </w:rPr>
      </w:pPr>
      <w:r/>
      <w:bookmarkStart w:id="0" w:name="_Toc104818924"/>
      <w:r>
        <w:rPr>
          <w:rFonts w:hint="eastAsia"/>
          <w:b/>
          <w:bCs/>
          <w:color w:val="000000"/>
          <w:sz w:val="28"/>
          <w:szCs w:val="28"/>
        </w:rPr>
        <w:t xml:space="preserve">目</w:t>
      </w:r>
      <w:r>
        <w:rPr>
          <w:b/>
          <w:bCs/>
          <w:color w:val="000000"/>
          <w:sz w:val="28"/>
          <w:szCs w:val="28"/>
        </w:rPr>
        <w:t xml:space="preserve">      </w:t>
      </w:r>
      <w:r>
        <w:rPr>
          <w:rFonts w:hint="eastAsia"/>
          <w:b/>
          <w:bCs/>
          <w:color w:val="000000"/>
          <w:sz w:val="28"/>
          <w:szCs w:val="28"/>
        </w:rPr>
        <w:t xml:space="preserve">录</w:t>
      </w:r>
      <w:bookmarkEnd w:id="0"/>
      <w:r>
        <w:rPr>
          <w:b/>
          <w:bCs/>
          <w:color w:val="000000"/>
          <w:sz w:val="28"/>
          <w:szCs w:val="28"/>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815"/>
        <w:tabs>
          <w:tab w:val="right" w:pos="9072" w:leader="dot"/>
        </w:tabs>
        <w:rPr>
          <w:rFonts w:hint="eastAsia" w:cs="宋体"/>
          <w:color w:val="000000"/>
          <w:sz w:val="28"/>
          <w:szCs w:val="28"/>
        </w:rPr>
      </w:pPr>
      <w:r>
        <w:rPr>
          <w:rFonts w:hint="eastAsia" w:cs="宋体"/>
          <w:b w:val="0"/>
          <w:color w:val="000000"/>
          <w:sz w:val="24"/>
          <w:szCs w:val="24"/>
        </w:rPr>
        <w:fldChar w:fldCharType="begin"/>
      </w:r>
      <w:r>
        <w:rPr>
          <w:rFonts w:hint="eastAsia" w:cs="宋体"/>
          <w:b w:val="0"/>
          <w:color w:val="000000"/>
          <w:sz w:val="24"/>
          <w:szCs w:val="24"/>
        </w:rPr>
        <w:instrText xml:space="preserve"> TOC \o "1-1" \h \z \u </w:instrText>
      </w:r>
      <w:r>
        <w:rPr>
          <w:rFonts w:hint="eastAsia" w:cs="宋体"/>
          <w:b w:val="0"/>
          <w:color w:val="000000"/>
          <w:sz w:val="24"/>
          <w:szCs w:val="24"/>
        </w:rPr>
        <w:fldChar w:fldCharType="separate"/>
      </w:r>
      <w:r>
        <w:rPr>
          <w:rFonts w:hint="eastAsia" w:cs="宋体"/>
          <w:color w:val="000000"/>
          <w:sz w:val="28"/>
          <w:szCs w:val="28"/>
        </w:rPr>
        <w:fldChar w:fldCharType="begin"/>
      </w:r>
      <w:r>
        <w:rPr>
          <w:rFonts w:hint="eastAsia" w:cs="宋体"/>
          <w:color w:val="000000"/>
          <w:sz w:val="28"/>
          <w:szCs w:val="28"/>
        </w:rPr>
        <w:instrText xml:space="preserve"> HYPERLINK \l _Toc3799 </w:instrText>
      </w:r>
      <w:r>
        <w:rPr>
          <w:rFonts w:hint="eastAsia" w:cs="宋体"/>
          <w:color w:val="000000"/>
          <w:sz w:val="28"/>
          <w:szCs w:val="28"/>
        </w:rPr>
        <w:fldChar w:fldCharType="separate"/>
      </w:r>
      <w:r>
        <w:rPr>
          <w:rFonts w:hint="eastAsia" w:cs="宋体"/>
          <w:color w:val="000000"/>
          <w:sz w:val="28"/>
          <w:szCs w:val="28"/>
        </w:rPr>
        <w:t xml:space="preserve">第一章   采购邀请</w:t>
      </w:r>
      <w:r>
        <w:rPr>
          <w:rFonts w:hint="eastAsia" w:cs="宋体"/>
          <w:color w:val="000000"/>
          <w:sz w:val="28"/>
          <w:szCs w:val="28"/>
        </w:rPr>
        <w:tab/>
      </w:r>
      <w:r>
        <w:rPr>
          <w:rFonts w:hint="eastAsia" w:cs="宋体"/>
          <w:color w:val="000000"/>
          <w:sz w:val="28"/>
          <w:szCs w:val="28"/>
        </w:rPr>
        <w:fldChar w:fldCharType="begin"/>
      </w:r>
      <w:r>
        <w:rPr>
          <w:rFonts w:hint="eastAsia" w:cs="宋体"/>
          <w:color w:val="000000"/>
          <w:sz w:val="28"/>
          <w:szCs w:val="28"/>
        </w:rPr>
        <w:instrText xml:space="preserve"> PAGEREF _Toc3799 \h </w:instrText>
      </w:r>
      <w:r>
        <w:rPr>
          <w:rFonts w:hint="eastAsia" w:cs="宋体"/>
          <w:color w:val="000000"/>
          <w:sz w:val="28"/>
          <w:szCs w:val="28"/>
        </w:rPr>
        <w:fldChar w:fldCharType="separate"/>
      </w:r>
      <w:r>
        <w:rPr>
          <w:rFonts w:hint="eastAsia" w:cs="宋体"/>
          <w:color w:val="000000"/>
          <w:sz w:val="28"/>
          <w:szCs w:val="28"/>
        </w:rPr>
        <w:t xml:space="preserve">3</w:t>
      </w:r>
      <w:r>
        <w:rPr>
          <w:rFonts w:hint="eastAsia" w:cs="宋体"/>
          <w:color w:val="000000"/>
          <w:sz w:val="28"/>
          <w:szCs w:val="28"/>
        </w:rPr>
        <w:fldChar w:fldCharType="end"/>
      </w:r>
      <w:r>
        <w:rPr>
          <w:rFonts w:hint="eastAsia" w:cs="宋体"/>
          <w:color w:val="000000"/>
          <w:sz w:val="28"/>
          <w:szCs w:val="28"/>
        </w:rPr>
        <w:fldChar w:fldCharType="end"/>
      </w:r>
      <w:r>
        <w:rPr>
          <w:rFonts w:hint="eastAsia" w:cs="宋体"/>
          <w:color w:val="000000"/>
          <w:sz w:val="28"/>
          <w:szCs w:val="28"/>
        </w:rPr>
      </w:r>
      <w:r/>
    </w:p>
    <w:p>
      <w:pPr>
        <w:pStyle w:val="815"/>
        <w:tabs>
          <w:tab w:val="right" w:pos="9072" w:leader="dot"/>
        </w:tabs>
        <w:rPr>
          <w:rFonts w:hint="eastAsia" w:cs="宋体"/>
          <w:color w:val="000000"/>
          <w:sz w:val="28"/>
          <w:szCs w:val="28"/>
        </w:rPr>
      </w:pPr>
      <w:r>
        <w:rPr>
          <w:rFonts w:hint="eastAsia" w:cs="宋体"/>
          <w:color w:val="000000"/>
          <w:sz w:val="28"/>
          <w:szCs w:val="28"/>
        </w:rPr>
        <w:fldChar w:fldCharType="begin"/>
      </w:r>
      <w:r>
        <w:rPr>
          <w:rFonts w:hint="eastAsia" w:cs="宋体"/>
          <w:color w:val="000000"/>
          <w:sz w:val="28"/>
          <w:szCs w:val="28"/>
        </w:rPr>
        <w:instrText xml:space="preserve"> HYPERLINK \l _Toc28923 </w:instrText>
      </w:r>
      <w:r>
        <w:rPr>
          <w:rFonts w:hint="eastAsia" w:cs="宋体"/>
          <w:color w:val="000000"/>
          <w:sz w:val="28"/>
          <w:szCs w:val="28"/>
        </w:rPr>
        <w:fldChar w:fldCharType="separate"/>
      </w:r>
      <w:r>
        <w:rPr>
          <w:rFonts w:hint="eastAsia" w:cs="宋体"/>
          <w:color w:val="000000"/>
          <w:sz w:val="28"/>
          <w:szCs w:val="28"/>
        </w:rPr>
        <w:t xml:space="preserve">第二章   供应商须知</w:t>
      </w:r>
      <w:r>
        <w:rPr>
          <w:rFonts w:hint="eastAsia" w:cs="宋体"/>
          <w:color w:val="000000"/>
          <w:sz w:val="28"/>
          <w:szCs w:val="28"/>
        </w:rPr>
        <w:tab/>
      </w:r>
      <w:r>
        <w:rPr>
          <w:rFonts w:hint="eastAsia" w:cs="宋体"/>
          <w:color w:val="000000"/>
          <w:sz w:val="28"/>
          <w:szCs w:val="28"/>
        </w:rPr>
        <w:fldChar w:fldCharType="begin"/>
      </w:r>
      <w:r>
        <w:rPr>
          <w:rFonts w:hint="eastAsia" w:cs="宋体"/>
          <w:color w:val="000000"/>
          <w:sz w:val="28"/>
          <w:szCs w:val="28"/>
        </w:rPr>
        <w:instrText xml:space="preserve"> PAGEREF _Toc28923 \h </w:instrText>
      </w:r>
      <w:r>
        <w:rPr>
          <w:rFonts w:hint="eastAsia" w:cs="宋体"/>
          <w:color w:val="000000"/>
          <w:sz w:val="28"/>
          <w:szCs w:val="28"/>
        </w:rPr>
        <w:fldChar w:fldCharType="separate"/>
      </w:r>
      <w:r>
        <w:rPr>
          <w:rFonts w:hint="eastAsia" w:cs="宋体"/>
          <w:color w:val="000000"/>
          <w:sz w:val="28"/>
          <w:szCs w:val="28"/>
        </w:rPr>
        <w:t xml:space="preserve">6</w:t>
      </w:r>
      <w:r>
        <w:rPr>
          <w:rFonts w:hint="eastAsia" w:cs="宋体"/>
          <w:color w:val="000000"/>
          <w:sz w:val="28"/>
          <w:szCs w:val="28"/>
        </w:rPr>
        <w:fldChar w:fldCharType="end"/>
      </w:r>
      <w:r>
        <w:rPr>
          <w:rFonts w:hint="eastAsia" w:cs="宋体"/>
          <w:color w:val="000000"/>
          <w:sz w:val="28"/>
          <w:szCs w:val="28"/>
        </w:rPr>
        <w:fldChar w:fldCharType="end"/>
      </w:r>
      <w:r>
        <w:rPr>
          <w:rFonts w:hint="eastAsia" w:cs="宋体"/>
          <w:color w:val="000000"/>
          <w:sz w:val="28"/>
          <w:szCs w:val="28"/>
        </w:rPr>
      </w:r>
      <w:r/>
    </w:p>
    <w:p>
      <w:pPr>
        <w:pStyle w:val="815"/>
        <w:tabs>
          <w:tab w:val="right" w:pos="9072" w:leader="dot"/>
        </w:tabs>
        <w:rPr>
          <w:rFonts w:hint="eastAsia" w:cs="宋体"/>
          <w:color w:val="000000"/>
          <w:sz w:val="28"/>
          <w:szCs w:val="28"/>
        </w:rPr>
      </w:pPr>
      <w:r>
        <w:rPr>
          <w:rFonts w:hint="eastAsia" w:cs="宋体"/>
          <w:color w:val="000000"/>
          <w:sz w:val="28"/>
          <w:szCs w:val="28"/>
        </w:rPr>
        <w:fldChar w:fldCharType="begin"/>
      </w:r>
      <w:r>
        <w:rPr>
          <w:rFonts w:hint="eastAsia" w:cs="宋体"/>
          <w:color w:val="000000"/>
          <w:sz w:val="28"/>
          <w:szCs w:val="28"/>
        </w:rPr>
        <w:instrText xml:space="preserve"> HYPERLINK \l _Toc32167 </w:instrText>
      </w:r>
      <w:r>
        <w:rPr>
          <w:rFonts w:hint="eastAsia" w:cs="宋体"/>
          <w:color w:val="000000"/>
          <w:sz w:val="28"/>
          <w:szCs w:val="28"/>
        </w:rPr>
        <w:fldChar w:fldCharType="separate"/>
      </w:r>
      <w:r>
        <w:rPr>
          <w:rFonts w:hint="eastAsia" w:cs="宋体"/>
          <w:color w:val="000000"/>
          <w:sz w:val="28"/>
          <w:szCs w:val="28"/>
        </w:rPr>
        <w:t xml:space="preserve">第三章   评审程序、评审方法和评审标准</w:t>
      </w:r>
      <w:r>
        <w:rPr>
          <w:rFonts w:hint="eastAsia" w:cs="宋体"/>
          <w:color w:val="000000"/>
          <w:sz w:val="28"/>
          <w:szCs w:val="28"/>
        </w:rPr>
        <w:tab/>
      </w:r>
      <w:r>
        <w:rPr>
          <w:rFonts w:hint="eastAsia" w:cs="宋体"/>
          <w:color w:val="000000"/>
          <w:sz w:val="28"/>
          <w:szCs w:val="28"/>
        </w:rPr>
        <w:fldChar w:fldCharType="begin"/>
      </w:r>
      <w:r>
        <w:rPr>
          <w:rFonts w:hint="eastAsia" w:cs="宋体"/>
          <w:color w:val="000000"/>
          <w:sz w:val="28"/>
          <w:szCs w:val="28"/>
        </w:rPr>
        <w:instrText xml:space="preserve"> PAGEREF _Toc32167 \h </w:instrText>
      </w:r>
      <w:r>
        <w:rPr>
          <w:rFonts w:hint="eastAsia" w:cs="宋体"/>
          <w:color w:val="000000"/>
          <w:sz w:val="28"/>
          <w:szCs w:val="28"/>
        </w:rPr>
        <w:fldChar w:fldCharType="separate"/>
      </w:r>
      <w:r>
        <w:rPr>
          <w:rFonts w:hint="eastAsia" w:cs="宋体"/>
          <w:color w:val="000000"/>
          <w:sz w:val="28"/>
          <w:szCs w:val="28"/>
        </w:rPr>
        <w:t xml:space="preserve">22</w:t>
      </w:r>
      <w:r>
        <w:rPr>
          <w:rFonts w:hint="eastAsia" w:cs="宋体"/>
          <w:color w:val="000000"/>
          <w:sz w:val="28"/>
          <w:szCs w:val="28"/>
        </w:rPr>
        <w:fldChar w:fldCharType="end"/>
      </w:r>
      <w:r>
        <w:rPr>
          <w:rFonts w:hint="eastAsia" w:cs="宋体"/>
          <w:color w:val="000000"/>
          <w:sz w:val="28"/>
          <w:szCs w:val="28"/>
        </w:rPr>
        <w:fldChar w:fldCharType="end"/>
      </w:r>
      <w:r>
        <w:rPr>
          <w:rFonts w:hint="eastAsia" w:cs="宋体"/>
          <w:color w:val="000000"/>
          <w:sz w:val="28"/>
          <w:szCs w:val="28"/>
        </w:rPr>
      </w:r>
      <w:r/>
    </w:p>
    <w:p>
      <w:pPr>
        <w:pStyle w:val="815"/>
        <w:tabs>
          <w:tab w:val="right" w:pos="9072" w:leader="dot"/>
        </w:tabs>
        <w:rPr>
          <w:rFonts w:hint="eastAsia" w:cs="宋体"/>
          <w:color w:val="000000"/>
          <w:sz w:val="28"/>
          <w:szCs w:val="28"/>
        </w:rPr>
      </w:pPr>
      <w:r>
        <w:rPr>
          <w:rFonts w:hint="eastAsia" w:cs="宋体"/>
          <w:color w:val="000000"/>
          <w:sz w:val="28"/>
          <w:szCs w:val="28"/>
        </w:rPr>
        <w:fldChar w:fldCharType="begin"/>
      </w:r>
      <w:r>
        <w:rPr>
          <w:rFonts w:hint="eastAsia" w:cs="宋体"/>
          <w:color w:val="000000"/>
          <w:sz w:val="28"/>
          <w:szCs w:val="28"/>
        </w:rPr>
        <w:instrText xml:space="preserve"> HYPERLINK \l _Toc16461 </w:instrText>
      </w:r>
      <w:r>
        <w:rPr>
          <w:rFonts w:hint="eastAsia" w:cs="宋体"/>
          <w:color w:val="000000"/>
          <w:sz w:val="28"/>
          <w:szCs w:val="28"/>
        </w:rPr>
        <w:fldChar w:fldCharType="separate"/>
      </w:r>
      <w:r>
        <w:rPr>
          <w:rFonts w:hint="eastAsia" w:cs="宋体"/>
          <w:bCs/>
          <w:color w:val="000000"/>
          <w:sz w:val="28"/>
          <w:szCs w:val="28"/>
        </w:rPr>
        <w:t xml:space="preserve">第四章   采购需求</w:t>
      </w:r>
      <w:r>
        <w:rPr>
          <w:rFonts w:hint="eastAsia" w:cs="宋体"/>
          <w:color w:val="000000"/>
          <w:sz w:val="28"/>
          <w:szCs w:val="28"/>
        </w:rPr>
        <w:tab/>
      </w:r>
      <w:r>
        <w:rPr>
          <w:rFonts w:hint="eastAsia" w:cs="宋体"/>
          <w:color w:val="000000"/>
          <w:sz w:val="28"/>
          <w:szCs w:val="28"/>
        </w:rPr>
        <w:fldChar w:fldCharType="begin"/>
      </w:r>
      <w:r>
        <w:rPr>
          <w:rFonts w:hint="eastAsia" w:cs="宋体"/>
          <w:color w:val="000000"/>
          <w:sz w:val="28"/>
          <w:szCs w:val="28"/>
        </w:rPr>
        <w:instrText xml:space="preserve"> PAGEREF _Toc16461 \h </w:instrText>
      </w:r>
      <w:r>
        <w:rPr>
          <w:rFonts w:hint="eastAsia" w:cs="宋体"/>
          <w:color w:val="000000"/>
          <w:sz w:val="28"/>
          <w:szCs w:val="28"/>
        </w:rPr>
        <w:fldChar w:fldCharType="separate"/>
      </w:r>
      <w:r>
        <w:rPr>
          <w:rFonts w:hint="eastAsia" w:cs="宋体"/>
          <w:color w:val="000000"/>
          <w:sz w:val="28"/>
          <w:szCs w:val="28"/>
        </w:rPr>
        <w:t xml:space="preserve">34</w:t>
      </w:r>
      <w:r>
        <w:rPr>
          <w:rFonts w:hint="eastAsia" w:cs="宋体"/>
          <w:color w:val="000000"/>
          <w:sz w:val="28"/>
          <w:szCs w:val="28"/>
        </w:rPr>
        <w:fldChar w:fldCharType="end"/>
      </w:r>
      <w:r>
        <w:rPr>
          <w:rFonts w:hint="eastAsia" w:cs="宋体"/>
          <w:color w:val="000000"/>
          <w:sz w:val="28"/>
          <w:szCs w:val="28"/>
        </w:rPr>
        <w:fldChar w:fldCharType="end"/>
      </w:r>
      <w:r>
        <w:rPr>
          <w:rFonts w:hint="eastAsia" w:cs="宋体"/>
          <w:color w:val="000000"/>
          <w:sz w:val="28"/>
          <w:szCs w:val="28"/>
        </w:rPr>
      </w:r>
      <w:r/>
    </w:p>
    <w:p>
      <w:pPr>
        <w:pStyle w:val="815"/>
        <w:tabs>
          <w:tab w:val="right" w:pos="9072" w:leader="dot"/>
        </w:tabs>
        <w:rPr>
          <w:rFonts w:hint="eastAsia" w:cs="宋体"/>
          <w:color w:val="000000"/>
          <w:sz w:val="28"/>
          <w:szCs w:val="28"/>
        </w:rPr>
      </w:pPr>
      <w:r>
        <w:rPr>
          <w:rFonts w:hint="eastAsia" w:cs="宋体"/>
          <w:color w:val="000000"/>
          <w:sz w:val="28"/>
          <w:szCs w:val="28"/>
        </w:rPr>
        <w:fldChar w:fldCharType="begin"/>
      </w:r>
      <w:r>
        <w:rPr>
          <w:rFonts w:hint="eastAsia" w:cs="宋体"/>
          <w:color w:val="000000"/>
          <w:sz w:val="28"/>
          <w:szCs w:val="28"/>
        </w:rPr>
        <w:instrText xml:space="preserve"> HYPERLINK \l _Toc30864 </w:instrText>
      </w:r>
      <w:r>
        <w:rPr>
          <w:rFonts w:hint="eastAsia" w:cs="宋体"/>
          <w:color w:val="000000"/>
          <w:sz w:val="28"/>
          <w:szCs w:val="28"/>
        </w:rPr>
        <w:fldChar w:fldCharType="separate"/>
      </w:r>
      <w:r>
        <w:rPr>
          <w:rFonts w:hint="eastAsia" w:cs="宋体"/>
          <w:color w:val="000000"/>
          <w:sz w:val="28"/>
          <w:szCs w:val="28"/>
        </w:rPr>
        <w:t xml:space="preserve">第五章  拟签订的合同文本</w:t>
      </w:r>
      <w:r>
        <w:rPr>
          <w:rFonts w:hint="eastAsia" w:cs="宋体"/>
          <w:color w:val="000000"/>
          <w:sz w:val="28"/>
          <w:szCs w:val="28"/>
        </w:rPr>
        <w:tab/>
      </w:r>
      <w:r>
        <w:rPr>
          <w:rFonts w:hint="eastAsia" w:cs="宋体"/>
          <w:color w:val="000000"/>
          <w:sz w:val="28"/>
          <w:szCs w:val="28"/>
        </w:rPr>
        <w:fldChar w:fldCharType="begin"/>
      </w:r>
      <w:r>
        <w:rPr>
          <w:rFonts w:hint="eastAsia" w:cs="宋体"/>
          <w:color w:val="000000"/>
          <w:sz w:val="28"/>
          <w:szCs w:val="28"/>
        </w:rPr>
        <w:instrText xml:space="preserve"> PAGEREF _Toc30864 \h </w:instrText>
      </w:r>
      <w:r>
        <w:rPr>
          <w:rFonts w:hint="eastAsia" w:cs="宋体"/>
          <w:color w:val="000000"/>
          <w:sz w:val="28"/>
          <w:szCs w:val="28"/>
        </w:rPr>
        <w:fldChar w:fldCharType="separate"/>
      </w:r>
      <w:r>
        <w:rPr>
          <w:rFonts w:hint="eastAsia"/>
          <w:b/>
          <w:sz w:val="28"/>
          <w:szCs w:val="28"/>
          <w:lang w:val="en-US" w:eastAsia="zh-CN"/>
        </w:rPr>
        <w:t xml:space="preserve">44</w:t>
      </w:r>
      <w:r>
        <w:rPr>
          <w:rFonts w:hint="eastAsia" w:cs="宋体"/>
          <w:color w:val="000000"/>
          <w:sz w:val="28"/>
          <w:szCs w:val="28"/>
        </w:rPr>
        <w:fldChar w:fldCharType="end"/>
      </w:r>
      <w:r>
        <w:rPr>
          <w:rFonts w:hint="eastAsia" w:cs="宋体"/>
          <w:color w:val="000000"/>
          <w:sz w:val="28"/>
          <w:szCs w:val="28"/>
        </w:rPr>
        <w:fldChar w:fldCharType="end"/>
      </w:r>
      <w:r>
        <w:rPr>
          <w:rFonts w:hint="eastAsia" w:cs="宋体"/>
          <w:color w:val="000000"/>
          <w:sz w:val="28"/>
          <w:szCs w:val="28"/>
        </w:rPr>
      </w:r>
      <w:r/>
    </w:p>
    <w:p>
      <w:pPr>
        <w:pStyle w:val="815"/>
        <w:tabs>
          <w:tab w:val="right" w:pos="9072" w:leader="dot"/>
        </w:tabs>
        <w:rPr>
          <w:rFonts w:hint="eastAsia" w:cs="宋体"/>
          <w:color w:val="000000"/>
          <w:sz w:val="24"/>
          <w:szCs w:val="24"/>
        </w:rPr>
      </w:pPr>
      <w:r>
        <w:rPr>
          <w:rFonts w:hint="eastAsia" w:cs="宋体"/>
          <w:color w:val="000000"/>
          <w:sz w:val="28"/>
          <w:szCs w:val="28"/>
        </w:rPr>
        <w:fldChar w:fldCharType="begin"/>
      </w:r>
      <w:r>
        <w:rPr>
          <w:rFonts w:hint="eastAsia" w:cs="宋体"/>
          <w:color w:val="000000"/>
          <w:sz w:val="28"/>
          <w:szCs w:val="28"/>
        </w:rPr>
        <w:instrText xml:space="preserve"> HYPERLINK \l _Toc24724 </w:instrText>
      </w:r>
      <w:r>
        <w:rPr>
          <w:rFonts w:hint="eastAsia" w:cs="宋体"/>
          <w:color w:val="000000"/>
          <w:sz w:val="28"/>
          <w:szCs w:val="28"/>
        </w:rPr>
        <w:fldChar w:fldCharType="separate"/>
      </w:r>
      <w:r>
        <w:rPr>
          <w:rFonts w:hint="eastAsia" w:cs="宋体"/>
          <w:color w:val="000000"/>
          <w:sz w:val="28"/>
          <w:szCs w:val="28"/>
        </w:rPr>
        <w:t xml:space="preserve">第六章   响应文件格式</w:t>
      </w:r>
      <w:r>
        <w:rPr>
          <w:rFonts w:hint="eastAsia" w:cs="宋体"/>
          <w:color w:val="000000"/>
          <w:sz w:val="28"/>
          <w:szCs w:val="28"/>
        </w:rPr>
        <w:tab/>
      </w:r>
      <w:r>
        <w:rPr>
          <w:rFonts w:hint="eastAsia" w:cs="宋体"/>
          <w:color w:val="000000"/>
          <w:sz w:val="28"/>
          <w:szCs w:val="28"/>
        </w:rPr>
        <w:fldChar w:fldCharType="begin"/>
      </w:r>
      <w:r>
        <w:rPr>
          <w:rFonts w:hint="eastAsia" w:cs="宋体"/>
          <w:color w:val="000000"/>
          <w:sz w:val="28"/>
          <w:szCs w:val="28"/>
        </w:rPr>
        <w:instrText xml:space="preserve"> PAGEREF _Toc24724 \h </w:instrText>
      </w:r>
      <w:r>
        <w:rPr>
          <w:rFonts w:hint="eastAsia" w:cs="宋体"/>
          <w:color w:val="000000"/>
          <w:sz w:val="28"/>
          <w:szCs w:val="28"/>
        </w:rPr>
        <w:fldChar w:fldCharType="separate"/>
      </w:r>
      <w:r>
        <w:rPr>
          <w:rFonts w:hint="eastAsia" w:cs="宋体"/>
          <w:color w:val="000000"/>
          <w:sz w:val="28"/>
          <w:szCs w:val="28"/>
        </w:rPr>
        <w:t xml:space="preserve">59</w:t>
      </w:r>
      <w:r>
        <w:rPr>
          <w:rFonts w:hint="eastAsia" w:cs="宋体"/>
          <w:color w:val="000000"/>
          <w:sz w:val="28"/>
          <w:szCs w:val="28"/>
        </w:rPr>
        <w:fldChar w:fldCharType="end"/>
      </w:r>
      <w:r>
        <w:rPr>
          <w:rFonts w:hint="eastAsia" w:cs="宋体"/>
          <w:color w:val="000000"/>
          <w:sz w:val="28"/>
          <w:szCs w:val="28"/>
        </w:rPr>
        <w:fldChar w:fldCharType="end"/>
      </w:r>
      <w:r>
        <w:rPr>
          <w:rFonts w:hint="eastAsia" w:cs="宋体"/>
          <w:color w:val="000000"/>
          <w:sz w:val="24"/>
          <w:szCs w:val="24"/>
        </w:rPr>
      </w:r>
      <w:r/>
    </w:p>
    <w:p>
      <w:pPr>
        <w:pStyle w:val="815"/>
        <w:spacing w:line="360" w:lineRule="auto"/>
        <w:tabs>
          <w:tab w:val="left" w:pos="1050" w:leader="none"/>
          <w:tab w:val="right" w:pos="8937" w:leader="dot"/>
        </w:tabs>
        <w:rPr>
          <w:rFonts w:hint="eastAsia" w:cs="宋体"/>
          <w:b w:val="0"/>
          <w:color w:val="000000"/>
          <w:sz w:val="24"/>
          <w:szCs w:val="24"/>
        </w:rPr>
      </w:pPr>
      <w:r>
        <w:rPr>
          <w:rFonts w:hint="eastAsia" w:cs="宋体"/>
          <w:color w:val="000000"/>
          <w:sz w:val="24"/>
          <w:szCs w:val="24"/>
        </w:rPr>
        <w:fldChar w:fldCharType="end"/>
      </w:r>
      <w:r>
        <w:rPr>
          <w:rFonts w:hint="eastAsia" w:cs="宋体"/>
          <w:b w:val="0"/>
          <w:color w:val="000000"/>
          <w:sz w:val="24"/>
          <w:szCs w:val="24"/>
        </w:rPr>
      </w:r>
      <w:r/>
    </w:p>
    <w:p>
      <w:pPr>
        <w:pStyle w:val="815"/>
        <w:spacing w:line="360" w:lineRule="auto"/>
        <w:tabs>
          <w:tab w:val="left" w:pos="1050" w:leader="none"/>
          <w:tab w:val="right" w:pos="8937" w:leader="dot"/>
        </w:tabs>
        <w:rPr>
          <w:b w:val="0"/>
          <w:color w:val="000000"/>
          <w:sz w:val="24"/>
          <w:szCs w:val="24"/>
        </w:rPr>
      </w:pPr>
      <w:r>
        <w:rPr>
          <w:b w:val="0"/>
          <w:color w:val="000000"/>
          <w:sz w:val="24"/>
          <w:szCs w:val="24"/>
        </w:rPr>
      </w:r>
      <w:r/>
    </w:p>
    <w:p>
      <w:pPr>
        <w:pStyle w:val="761"/>
        <w:jc w:val="center"/>
        <w:spacing w:line="360" w:lineRule="auto"/>
        <w:rPr>
          <w:b/>
          <w:color w:val="000000"/>
          <w:sz w:val="24"/>
          <w:szCs w:val="24"/>
        </w:rPr>
        <w:outlineLvl w:val="0"/>
      </w:pPr>
      <w:r>
        <w:rPr>
          <w:b/>
          <w:color w:val="000000"/>
          <w:sz w:val="24"/>
          <w:szCs w:val="24"/>
        </w:rPr>
        <w:br w:type="page" w:clear="all"/>
      </w:r>
      <w:r/>
      <w:r/>
      <w:bookmarkStart w:id="1" w:name="_Toc3799"/>
      <w:r/>
      <w:bookmarkStart w:id="2" w:name="_Toc19540"/>
      <w:r/>
      <w:bookmarkStart w:id="3" w:name="_Toc9044"/>
      <w:r>
        <w:rPr>
          <w:b/>
          <w:color w:val="000000"/>
          <w:sz w:val="28"/>
          <w:szCs w:val="28"/>
        </w:rPr>
        <w:t xml:space="preserve">第一章   采购邀请</w:t>
      </w:r>
      <w:bookmarkEnd w:id="1"/>
      <w:r/>
      <w:bookmarkEnd w:id="2"/>
      <w:r/>
      <w:bookmarkEnd w:id="3"/>
      <w:r/>
      <w:bookmarkStart w:id="4" w:name="_Toc28359002"/>
      <w:r/>
      <w:bookmarkStart w:id="5" w:name="_Toc35393621"/>
      <w:r/>
      <w:bookmarkStart w:id="6" w:name="_Toc28359079"/>
      <w:r/>
      <w:bookmarkStart w:id="7" w:name="_Toc35393790"/>
      <w:r/>
      <w:bookmarkStart w:id="8" w:name="_Hlk24379207"/>
      <w:r>
        <w:rPr>
          <w:b/>
          <w:color w:val="000000"/>
          <w:sz w:val="28"/>
          <w:szCs w:val="28"/>
        </w:rPr>
      </w:r>
      <w:r/>
      <w:r>
        <w:rPr>
          <w:b/>
          <w:color w:val="000000"/>
          <w:sz w:val="24"/>
          <w:szCs w:val="24"/>
        </w:rP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w:t>
      </w:r>
      <w:r>
        <w:rPr>
          <w:rFonts w:hint="eastAsia" w:ascii="宋体" w:hAnsi="宋体" w:eastAsia="宋体" w:cs="宋体"/>
          <w:color w:val="000000"/>
          <w:sz w:val="24"/>
          <w:u w:val="single"/>
          <w:lang w:eastAsia="zh-CN"/>
        </w:rPr>
        <w:t xml:space="preserve">常州市钟楼区永红街道办事处</w:t>
      </w:r>
      <w:r>
        <w:rPr>
          <w:rFonts w:hint="eastAsia" w:ascii="宋体" w:hAnsi="宋体" w:eastAsia="宋体" w:cs="宋体"/>
          <w:color w:val="000000"/>
          <w:sz w:val="24"/>
        </w:rPr>
        <w:t xml:space="preserve">的委托，就</w:t>
      </w:r>
      <w:r>
        <w:rPr>
          <w:rFonts w:hint="eastAsia" w:ascii="宋体" w:hAnsi="宋体" w:eastAsia="宋体" w:cs="宋体"/>
          <w:color w:val="000000"/>
          <w:sz w:val="24"/>
          <w:u w:val="single"/>
          <w:lang w:eastAsia="zh-CN"/>
        </w:rPr>
        <w:t xml:space="preserve">永红街道城市长效管理年度服务商</w:t>
      </w:r>
      <w:r>
        <w:rPr>
          <w:rFonts w:hint="eastAsia" w:ascii="宋体" w:hAnsi="宋体" w:eastAsia="宋体" w:cs="宋体"/>
          <w:color w:val="000000"/>
          <w:sz w:val="24"/>
        </w:rPr>
        <w:t xml:space="preserve">进行竞争性磋商采购，各潜在投标人可在“苏采云”政府采购一体化平台自行免费下载磋商文件，并于</w:t>
      </w:r>
      <w:r>
        <w:rPr>
          <w:rFonts w:hint="eastAsia"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6</w:t>
      </w:r>
      <w:r>
        <w:rPr>
          <w:rFonts w:hint="eastAsia" w:ascii="宋体" w:hAnsi="宋体" w:eastAsia="宋体" w:cs="宋体"/>
          <w:bCs/>
          <w:color w:val="000000"/>
          <w:sz w:val="24"/>
          <w:u w:val="single"/>
        </w:rPr>
        <w:t xml:space="preserve">年</w:t>
      </w:r>
      <w:r>
        <w:rPr>
          <w:rFonts w:hint="eastAsia" w:ascii="宋体" w:hAnsi="宋体" w:eastAsia="宋体" w:cs="宋体"/>
          <w:bCs/>
          <w:color w:val="000000"/>
          <w:sz w:val="24"/>
          <w:u w:val="single"/>
          <w:lang w:val="en-US" w:eastAsia="zh-CN"/>
        </w:rPr>
        <w:t xml:space="preserve">2</w:t>
      </w:r>
      <w:r>
        <w:rPr>
          <w:rFonts w:hint="eastAsia" w:ascii="宋体" w:hAnsi="宋体" w:eastAsia="宋体" w:cs="宋体"/>
          <w:bCs/>
          <w:color w:val="000000"/>
          <w:sz w:val="24"/>
          <w:u w:val="single"/>
        </w:rPr>
        <w:t xml:space="preserve">月</w:t>
      </w:r>
      <w:r>
        <w:rPr>
          <w:rFonts w:hint="eastAsia" w:ascii="宋体" w:hAnsi="宋体" w:eastAsia="宋体" w:cs="宋体"/>
          <w:bCs/>
          <w:color w:val="000000"/>
          <w:sz w:val="24"/>
          <w:u w:val="single"/>
          <w:lang w:val="en-US" w:eastAsia="zh-CN"/>
        </w:rPr>
        <w:t xml:space="preserve">9</w:t>
      </w:r>
      <w:r>
        <w:rPr>
          <w:rFonts w:hint="eastAsia" w:ascii="宋体" w:hAnsi="宋体" w:eastAsia="宋体" w:cs="宋体"/>
          <w:bCs/>
          <w:color w:val="000000"/>
          <w:sz w:val="24"/>
          <w:u w:val="single"/>
        </w:rPr>
        <w:t xml:space="preserve">日</w:t>
      </w:r>
      <w:r>
        <w:rPr>
          <w:rFonts w:hint="eastAsia" w:ascii="宋体" w:hAnsi="宋体" w:eastAsia="宋体" w:cs="宋体"/>
          <w:bCs/>
          <w:color w:val="000000"/>
          <w:sz w:val="24"/>
          <w:u w:val="single"/>
          <w:lang w:val="en-US" w:eastAsia="zh-CN"/>
        </w:rPr>
        <w:t xml:space="preserve">9</w:t>
      </w:r>
      <w:r>
        <w:rPr>
          <w:rFonts w:hint="eastAsia" w:ascii="宋体" w:hAnsi="宋体" w:eastAsia="宋体" w:cs="宋体"/>
          <w:bCs/>
          <w:color w:val="000000"/>
          <w:sz w:val="24"/>
          <w:u w:val="single"/>
        </w:rPr>
        <w:t xml:space="preserve">点00分（</w:t>
      </w:r>
      <w:r>
        <w:rPr>
          <w:rFonts w:hint="eastAsia" w:ascii="宋体" w:hAnsi="宋体" w:eastAsia="宋体" w:cs="宋体"/>
          <w:bCs/>
          <w:color w:val="000000"/>
          <w:sz w:val="24"/>
        </w:rPr>
        <w:t xml:space="preserve">北京时间）前递交投标文件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3"/>
        <w:ind w:firstLine="482"/>
        <w:jc w:val="left"/>
        <w:keepLines w:val="0"/>
        <w:keepNext w:val="0"/>
        <w:spacing w:before="0" w:line="360" w:lineRule="auto"/>
        <w:tabs>
          <w:tab w:val="right" w:pos="8937" w:leader="dot"/>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4"/>
      <w:r/>
      <w:bookmarkEnd w:id="5"/>
      <w:r/>
      <w:bookmarkEnd w:id="6"/>
      <w:r/>
      <w:bookmarkEnd w:id="7"/>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1.项目编号/包号：</w:t>
      </w:r>
      <w:r>
        <w:rPr>
          <w:rFonts w:hint="eastAsia" w:ascii="宋体" w:hAnsi="宋体" w:eastAsia="宋体" w:cs="宋体"/>
          <w:color w:val="000000"/>
          <w:sz w:val="24"/>
          <w:lang w:val="en-US" w:eastAsia="zh-CN"/>
        </w:rPr>
        <w:t xml:space="preserve">JSZC-320404-XHJS-C2026-0003</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永红街道城市长效管理年度服务商</w:t>
      </w:r>
      <w:r>
        <w:rPr>
          <w:rFonts w:hint="eastAsia" w:ascii="宋体" w:hAnsi="宋体" w:eastAsia="宋体" w:cs="宋体"/>
          <w:color w:val="000000"/>
          <w:sz w:val="24"/>
          <w:lang w:eastAsia="zh-CN"/>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3.采购方式：竞争性磋商</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lang w:eastAsia="zh-CN"/>
        </w:rPr>
      </w:pPr>
      <w:r/>
      <w:bookmarkEnd w:id="8"/>
      <w:r>
        <w:rPr>
          <w:rFonts w:hint="eastAsia" w:ascii="宋体" w:hAnsi="宋体" w:eastAsia="宋体" w:cs="宋体"/>
          <w:color w:val="000000"/>
          <w:sz w:val="24"/>
        </w:rPr>
        <w:t xml:space="preserve">4.项目预算金额：</w:t>
      </w:r>
      <w:r>
        <w:rPr>
          <w:rFonts w:hint="eastAsia" w:ascii="宋体" w:hAnsi="宋体" w:eastAsia="宋体" w:cs="宋体"/>
          <w:color w:val="000000"/>
          <w:sz w:val="24"/>
          <w:lang w:val="en-US" w:eastAsia="zh-CN"/>
        </w:rPr>
        <w:t xml:space="preserve">360</w:t>
      </w:r>
      <w:r>
        <w:rPr>
          <w:rFonts w:hint="eastAsia" w:ascii="宋体" w:hAnsi="宋体" w:eastAsia="宋体" w:cs="宋体"/>
          <w:color w:val="000000"/>
          <w:sz w:val="24"/>
        </w:rPr>
        <w:t xml:space="preserve">万元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180万元/年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项目最高限价：本项目采用</w:t>
      </w:r>
      <w:r>
        <w:rPr>
          <w:rFonts w:hint="eastAsia" w:ascii="宋体" w:hAnsi="宋体" w:eastAsia="宋体" w:cs="宋体"/>
          <w:color w:val="000000"/>
          <w:sz w:val="24"/>
          <w:lang w:val="en-US" w:eastAsia="zh-CN"/>
        </w:rPr>
        <w:t xml:space="preserve">优惠率（即折扣率）</w:t>
      </w:r>
      <w:r>
        <w:rPr>
          <w:rFonts w:hint="eastAsia" w:ascii="宋体" w:hAnsi="宋体" w:eastAsia="宋体" w:cs="宋体"/>
          <w:color w:val="000000"/>
          <w:sz w:val="24"/>
        </w:rPr>
        <w:t xml:space="preserve">报价，</w:t>
      </w:r>
      <w:r>
        <w:rPr>
          <w:rFonts w:hint="eastAsia" w:ascii="宋体" w:hAnsi="宋体" w:eastAsia="宋体" w:cs="宋体"/>
          <w:color w:val="000000"/>
          <w:sz w:val="24"/>
          <w:lang w:val="en-US" w:eastAsia="zh-CN"/>
        </w:rPr>
        <w:t xml:space="preserve">优惠率（</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lang w:val="en-US" w:eastAsia="zh-CN"/>
        </w:rPr>
        <w:t xml:space="preserve">折扣率）</w:t>
      </w:r>
      <w:r>
        <w:rPr>
          <w:rFonts w:hint="eastAsia" w:ascii="宋体" w:hAnsi="宋体" w:eastAsia="宋体" w:cs="宋体"/>
          <w:color w:val="000000"/>
          <w:sz w:val="24"/>
        </w:rPr>
        <w:t xml:space="preserve">最高限价为100%。响应报价不得高于最高限价，否则将作无效响应。</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.采购需求：永红街道管辖区内混凝土及沥青路面、道路基础、人行道板、路边花坛、围墙等零星项目维修、改造、长效管理养护及应急服务等</w:t>
      </w:r>
      <w:r>
        <w:rPr>
          <w:rFonts w:hint="eastAsia" w:ascii="宋体" w:hAnsi="宋体" w:eastAsia="宋体" w:cs="宋体"/>
          <w:color w:val="000000"/>
          <w:sz w:val="24"/>
          <w:lang w:val="en-US" w:eastAsia="zh-CN"/>
        </w:rPr>
        <w:t xml:space="preserve">,具体详见采购需求。</w:t>
      </w:r>
      <w:r>
        <w:rPr>
          <w:rFonts w:hint="eastAsia" w:ascii="宋体" w:hAnsi="宋体" w:eastAsia="宋体" w:cs="宋体"/>
          <w:color w:val="000000"/>
          <w:sz w:val="24"/>
          <w:lang w:val="en-US" w:eastAsia="zh-CN"/>
        </w:rPr>
      </w:r>
      <w:r/>
    </w:p>
    <w:p>
      <w:pPr>
        <w:pStyle w:val="761"/>
        <w:ind w:firstLine="480"/>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.合同履行期限：</w:t>
      </w:r>
      <w:r>
        <w:rPr>
          <w:rFonts w:hint="eastAsia" w:ascii="宋体" w:hAnsi="宋体" w:eastAsia="宋体" w:cs="宋体"/>
          <w:color w:val="000000"/>
          <w:sz w:val="24"/>
          <w:highlight w:val="none"/>
        </w:rPr>
        <w:t xml:space="preserve">自合同签订之日起二年，合同一年一签</w:t>
      </w:r>
      <w:r>
        <w:rPr>
          <w:rFonts w:hint="eastAsia" w:ascii="宋体" w:hAnsi="宋体" w:eastAsia="宋体" w:cs="宋体"/>
          <w:color w:val="000000"/>
          <w:sz w:val="24"/>
          <w:highlight w:val="none"/>
          <w:lang w:eastAsia="zh-CN"/>
        </w:rPr>
        <w:t xml:space="preserve">，</w:t>
      </w:r>
      <w:r>
        <w:rPr>
          <w:rFonts w:hint="eastAsia"/>
          <w:color w:val="000000"/>
          <w:sz w:val="24"/>
          <w:highlight w:val="none"/>
        </w:rPr>
        <w:t xml:space="preserve">一年服务期满后经采购人考核合格后可续签下一年合同，服务期限总累计不得超过二年。考核不合格的，终止合同不再续签。</w:t>
      </w:r>
      <w:r>
        <w:rPr>
          <w:rFonts w:hint="eastAsia" w:ascii="宋体" w:hAnsi="宋体" w:eastAsia="宋体" w:cs="宋体"/>
          <w:color w:val="000000"/>
          <w:sz w:val="24"/>
          <w:highlight w:val="yellow"/>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.本项目是否接受联合体：否。</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bookmarkStart w:id="9" w:name="_Toc35393622"/>
      <w:r/>
      <w:bookmarkStart w:id="10" w:name="_Toc28359003"/>
      <w:r/>
      <w:bookmarkStart w:id="11" w:name="_Toc35393791"/>
      <w:r/>
      <w:bookmarkStart w:id="12" w:name="_Toc28359080"/>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.本项目是否接受进口产品响应：否。</w:t>
      </w:r>
      <w:r>
        <w:rPr>
          <w:rFonts w:hint="eastAsia" w:ascii="宋体" w:hAnsi="宋体" w:eastAsia="宋体" w:cs="宋体"/>
          <w:color w:val="000000"/>
          <w:sz w:val="24"/>
        </w:rPr>
      </w:r>
      <w:r/>
    </w:p>
    <w:p>
      <w:pPr>
        <w:pStyle w:val="763"/>
        <w:ind w:firstLine="482"/>
        <w:jc w:val="left"/>
        <w:keepLines w:val="0"/>
        <w:keepNext w:val="0"/>
        <w:spacing w:before="0" w:line="360" w:lineRule="auto"/>
        <w:tabs>
          <w:tab w:val="right" w:pos="8937" w:leader="dot"/>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二、申请人的资格要求（须同时满足）</w:t>
      </w:r>
      <w:bookmarkEnd w:id="9"/>
      <w:r/>
      <w:bookmarkEnd w:id="10"/>
      <w:r/>
      <w:bookmarkEnd w:id="11"/>
      <w:r/>
      <w:bookmarkEnd w:id="12"/>
      <w:r>
        <w:rPr>
          <w:rFonts w:hint="eastAsia" w:ascii="宋体" w:hAnsi="宋体" w:eastAsia="宋体" w:cs="宋体"/>
          <w:color w:val="000000"/>
          <w:sz w:val="24"/>
          <w:szCs w:val="24"/>
        </w:rPr>
      </w:r>
      <w:r/>
    </w:p>
    <w:p>
      <w:pPr>
        <w:pStyle w:val="761"/>
        <w:ind w:firstLine="480"/>
        <w:spacing w:line="400" w:lineRule="exact"/>
        <w:rPr>
          <w:rFonts w:hint="eastAsia" w:ascii="宋体" w:hAnsi="宋体" w:eastAsia="宋体" w:cs="宋体"/>
          <w:color w:val="000000"/>
          <w:sz w:val="24"/>
        </w:rPr>
      </w:pPr>
      <w:r/>
      <w:bookmarkStart w:id="13" w:name="_Toc28359081"/>
      <w:r/>
      <w:bookmarkStart w:id="14" w:name="_Toc28359004"/>
      <w:r>
        <w:rPr>
          <w:rFonts w:hint="eastAsia" w:ascii="宋体" w:hAnsi="宋体" w:eastAsia="宋体" w:cs="宋体"/>
          <w:color w:val="000000"/>
          <w:sz w:val="24"/>
        </w:rPr>
        <w:t xml:space="preserve">1.满足《中华人民共和国政府采购法》第二十二条规定以及下列情形：</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2.落实政府采购政策需满足的资格要求：</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2.1 中小企业政策</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本项目不专门面向中小企业预留采购份额。</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■本项目专门面向  ■中小 </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小微企业  采购。即：提供的货物全部由符合政策要求的中小/小微企业制造，工程、服务全部由符合政策要求的中小/小微企业承接。</w:t>
      </w:r>
      <w:r>
        <w:rPr>
          <w:rFonts w:hint="eastAsia" w:ascii="宋体" w:hAnsi="宋体" w:eastAsia="宋体" w:cs="宋体"/>
          <w:color w:val="000000"/>
          <w:sz w:val="24"/>
        </w:rPr>
      </w:r>
      <w:r/>
    </w:p>
    <w:p>
      <w:pPr>
        <w:pStyle w:val="761"/>
        <w:ind w:firstLine="4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□本项目预留部分采购项目预算专门面向中小企业采购。对于预留份额，提供的货物由符合政策要求的中小企业制造，工程、服务由符合政策要求的中小企业承接。预留份额通过以下措施进行：___________。</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2.2 其它落实政府采购政策的资格要求（如有）：</w:t>
      </w:r>
      <w:r>
        <w:rPr>
          <w:rFonts w:hint="eastAsia" w:ascii="宋体" w:hAnsi="宋体" w:eastAsia="宋体" w:cs="宋体"/>
          <w:color w:val="000000"/>
          <w:sz w:val="24"/>
          <w:u w:val="single"/>
        </w:rPr>
        <w:t xml:space="preserve">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i/>
          <w:iCs/>
          <w:color w:val="000000"/>
          <w:sz w:val="24"/>
          <w:u w:val="single"/>
        </w:rPr>
      </w:pPr>
      <w:r>
        <w:rPr>
          <w:rFonts w:hint="eastAsia" w:ascii="宋体" w:hAnsi="宋体" w:eastAsia="宋体" w:cs="宋体"/>
          <w:color w:val="000000"/>
          <w:sz w:val="24"/>
        </w:rPr>
        <w:t xml:space="preserve">3.本项目的特定资格要求：</w:t>
      </w:r>
      <w:r>
        <w:rPr>
          <w:rFonts w:hint="eastAsia" w:ascii="宋体" w:hAnsi="宋体" w:eastAsia="宋体" w:cs="宋体"/>
          <w:i/>
          <w:iCs/>
          <w:color w:val="000000"/>
          <w:sz w:val="24"/>
          <w:u w:val="single"/>
        </w:rPr>
      </w:r>
      <w:r/>
    </w:p>
    <w:p>
      <w:pPr>
        <w:pStyle w:val="761"/>
        <w:ind w:firstLine="48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rPr>
        <w:t xml:space="preserve">3.1本项目是否接受分支机构参与响应：</w:t>
      </w:r>
      <w:r>
        <w:rPr>
          <w:rFonts w:hint="eastAsia" w:ascii="宋体" w:hAnsi="宋体" w:eastAsia="宋体" w:cs="宋体"/>
          <w:color w:val="000000"/>
          <w:sz w:val="24"/>
        </w:rPr>
      </w:r>
      <w:r/>
    </w:p>
    <w:p>
      <w:pPr>
        <w:pStyle w:val="761"/>
        <w:ind w:firstLine="96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是</w:t>
      </w:r>
      <w:r>
        <w:rPr>
          <w:rFonts w:hint="eastAsia" w:ascii="宋体" w:hAnsi="宋体" w:eastAsia="宋体" w:cs="宋体"/>
          <w:color w:val="000000"/>
          <w:sz w:val="24"/>
        </w:rPr>
      </w:r>
      <w:r/>
    </w:p>
    <w:p>
      <w:pPr>
        <w:pStyle w:val="761"/>
        <w:ind w:firstLine="96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rPr>
        <w:t xml:space="preserve">■否；（仅当项目涉及银行、保险、石油石化、电力、电信等行业有特殊情况的，可以接受分支机构参与）</w:t>
      </w:r>
      <w:r>
        <w:rPr>
          <w:rFonts w:hint="eastAsia" w:ascii="宋体" w:hAnsi="宋体" w:eastAsia="宋体" w:cs="宋体"/>
          <w:color w:val="000000"/>
          <w:sz w:val="24"/>
        </w:rPr>
      </w:r>
      <w:r/>
    </w:p>
    <w:p>
      <w:pPr>
        <w:pStyle w:val="761"/>
        <w:ind w:firstLine="48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rPr>
        <w:t xml:space="preserve">3.2 本项目是否属于政府购买服务：</w:t>
      </w:r>
      <w:r>
        <w:rPr>
          <w:rFonts w:hint="eastAsia" w:ascii="宋体" w:hAnsi="宋体" w:eastAsia="宋体" w:cs="宋体"/>
          <w:color w:val="000000"/>
          <w:sz w:val="24"/>
        </w:rPr>
      </w:r>
      <w:r/>
    </w:p>
    <w:p>
      <w:pPr>
        <w:pStyle w:val="761"/>
        <w:ind w:left="991" w:firstLine="2"/>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否</w:t>
      </w:r>
      <w:r>
        <w:rPr>
          <w:rFonts w:hint="eastAsia" w:ascii="宋体" w:hAnsi="宋体" w:eastAsia="宋体" w:cs="宋体"/>
          <w:color w:val="000000"/>
          <w:sz w:val="24"/>
        </w:rPr>
      </w:r>
      <w:r/>
    </w:p>
    <w:p>
      <w:pPr>
        <w:pStyle w:val="761"/>
        <w:ind w:firstLine="960"/>
        <w:spacing w:line="400" w:lineRule="exact"/>
        <w:tabs>
          <w:tab w:val="left" w:pos="900" w:leader="none"/>
          <w:tab w:val="left" w:pos="1134" w:leader="none"/>
          <w:tab w:val="left" w:pos="1589"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rPr>
        <w:t xml:space="preserve">■是，公益一类事业单位、使用事业编制且由财政拨款保障的群团组织，不得作为承接主体；</w:t>
      </w:r>
      <w:r>
        <w:rPr>
          <w:rFonts w:hint="eastAsia" w:ascii="宋体" w:hAnsi="宋体" w:eastAsia="宋体" w:cs="宋体"/>
          <w:color w:val="000000"/>
          <w:sz w:val="24"/>
        </w:rPr>
      </w:r>
      <w:r/>
    </w:p>
    <w:p>
      <w:pPr>
        <w:pStyle w:val="761"/>
        <w:ind w:firstLine="480"/>
        <w:spacing w:line="400" w:lineRule="exact"/>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3.3其他特定资格要求：</w:t>
      </w:r>
      <w:r>
        <w:rPr>
          <w:rFonts w:hint="eastAsia" w:ascii="宋体" w:hAnsi="宋体" w:eastAsia="宋体" w:cs="宋体"/>
          <w:b/>
          <w:bCs/>
          <w:color w:val="000000"/>
          <w:sz w:val="24"/>
          <w:u w:val="single"/>
        </w:rPr>
      </w:r>
      <w:r/>
    </w:p>
    <w:p>
      <w:pPr>
        <w:pStyle w:val="761"/>
        <w:ind w:firstLine="480"/>
        <w:spacing w:line="400" w:lineRule="exact"/>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3.3.1供应商具有独立法人资格且具备建设行政主管部门核发的</w:t>
      </w:r>
      <w:r>
        <w:rPr>
          <w:rFonts w:hint="eastAsia" w:ascii="宋体" w:hAnsi="宋体" w:eastAsia="宋体" w:cs="宋体"/>
          <w:b/>
          <w:bCs/>
          <w:color w:val="000000"/>
          <w:sz w:val="24"/>
          <w:u w:val="single"/>
          <w:lang w:val="en-US" w:eastAsia="zh-CN"/>
        </w:rPr>
        <w:t xml:space="preserve">市政公用工程施工</w:t>
      </w:r>
      <w:r>
        <w:rPr>
          <w:rFonts w:hint="eastAsia" w:ascii="宋体" w:hAnsi="宋体" w:eastAsia="宋体" w:cs="宋体"/>
          <w:b/>
          <w:bCs/>
          <w:color w:val="000000"/>
          <w:sz w:val="24"/>
          <w:u w:val="single"/>
        </w:rPr>
        <w:t xml:space="preserve">总承包三级及以上资质；</w:t>
      </w:r>
      <w:r>
        <w:rPr>
          <w:rFonts w:hint="eastAsia" w:ascii="宋体" w:hAnsi="宋体" w:eastAsia="宋体" w:cs="宋体"/>
          <w:b/>
          <w:bCs/>
          <w:color w:val="000000"/>
          <w:sz w:val="24"/>
          <w:u w:val="single"/>
        </w:rPr>
      </w:r>
      <w:r/>
    </w:p>
    <w:p>
      <w:pPr>
        <w:pStyle w:val="761"/>
        <w:ind w:firstLine="480"/>
        <w:spacing w:line="400" w:lineRule="exact"/>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3.3.2供应商具备有效的安全生产许可证。</w:t>
      </w:r>
      <w:r>
        <w:rPr>
          <w:rFonts w:hint="eastAsia" w:ascii="宋体" w:hAnsi="宋体" w:eastAsia="宋体" w:cs="宋体"/>
          <w:b/>
          <w:bCs/>
          <w:color w:val="000000"/>
          <w:sz w:val="24"/>
          <w:u w:val="single"/>
        </w:rPr>
      </w:r>
      <w:r/>
    </w:p>
    <w:p>
      <w:pPr>
        <w:pStyle w:val="761"/>
        <w:ind w:firstLine="480"/>
        <w:spacing w:line="400" w:lineRule="exact"/>
        <w:rPr>
          <w:rFonts w:hint="eastAsia" w:ascii="宋体" w:hAnsi="宋体" w:eastAsia="宋体" w:cs="宋体"/>
          <w:b/>
          <w:bCs/>
          <w:color w:val="000000"/>
          <w:sz w:val="24"/>
          <w:u w:val="single"/>
        </w:rPr>
      </w:pPr>
      <w:r>
        <w:rPr>
          <w:rFonts w:hint="eastAsia" w:ascii="宋体" w:hAnsi="宋体" w:eastAsia="宋体" w:cs="宋体"/>
          <w:b/>
          <w:bCs/>
          <w:color w:val="000000"/>
          <w:sz w:val="24"/>
          <w:u w:val="single"/>
        </w:rPr>
        <w:t xml:space="preserve">3.3.3项目负责人具备</w:t>
      </w:r>
      <w:r>
        <w:rPr>
          <w:rFonts w:hint="eastAsia" w:ascii="宋体" w:hAnsi="宋体" w:eastAsia="宋体" w:cs="宋体"/>
          <w:b/>
          <w:bCs/>
          <w:color w:val="000000"/>
          <w:sz w:val="24"/>
          <w:u w:val="single"/>
          <w:lang w:val="en-US" w:eastAsia="zh-CN"/>
        </w:rPr>
        <w:t xml:space="preserve">市政公用工程</w:t>
      </w:r>
      <w:r>
        <w:rPr>
          <w:rFonts w:hint="eastAsia" w:ascii="宋体" w:hAnsi="宋体" w:eastAsia="宋体" w:cs="宋体"/>
          <w:b/>
          <w:bCs/>
          <w:color w:val="000000"/>
          <w:sz w:val="24"/>
          <w:u w:val="single"/>
        </w:rPr>
        <w:t xml:space="preserve">二级及以上注册建造师资格，同时具有建设行政主管部门核发的安全生产考核合格证（B证），项目负责人无在建工程；</w:t>
      </w:r>
      <w:r>
        <w:rPr>
          <w:rFonts w:hint="eastAsia" w:ascii="宋体" w:hAnsi="宋体" w:eastAsia="宋体" w:cs="宋体"/>
          <w:b/>
          <w:bCs/>
          <w:color w:val="000000"/>
          <w:sz w:val="24"/>
          <w:u w:val="single"/>
        </w:rPr>
      </w:r>
      <w:r/>
    </w:p>
    <w:p>
      <w:pPr>
        <w:pStyle w:val="763"/>
        <w:ind w:firstLine="482"/>
        <w:jc w:val="left"/>
        <w:tabs>
          <w:tab w:val="right" w:pos="8937" w:leader="dot"/>
        </w:tabs>
        <w:rPr>
          <w:rFonts w:hint="eastAsia" w:ascii="宋体" w:hAnsi="宋体" w:eastAsia="宋体" w:cs="宋体"/>
          <w:color w:val="000000"/>
          <w:sz w:val="24"/>
          <w:szCs w:val="24"/>
        </w:rPr>
      </w:pPr>
      <w:r/>
      <w:bookmarkEnd w:id="13"/>
      <w:r/>
      <w:bookmarkEnd w:id="14"/>
      <w:r/>
      <w:bookmarkStart w:id="15" w:name="_Toc35393792"/>
      <w:r/>
      <w:bookmarkStart w:id="16" w:name="_Toc35393623"/>
      <w:r>
        <w:rPr>
          <w:rFonts w:hint="eastAsia" w:ascii="宋体" w:hAnsi="宋体" w:eastAsia="宋体" w:cs="宋体"/>
          <w:color w:val="000000"/>
          <w:sz w:val="24"/>
          <w:szCs w:val="24"/>
        </w:rPr>
        <w:t xml:space="preserve">三、获取采购文件</w:t>
      </w:r>
      <w:bookmarkEnd w:id="15"/>
      <w:r/>
      <w:bookmarkEnd w:id="16"/>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1.时间：本公告发布之日起至202</w:t>
      </w:r>
      <w:r>
        <w:rPr>
          <w:rFonts w:hint="eastAsia" w:ascii="宋体" w:hAnsi="宋体" w:eastAsia="宋体" w:cs="宋体"/>
          <w:color w:val="000000"/>
          <w:sz w:val="24"/>
          <w:lang w:val="en-US" w:eastAsia="zh-CN" w:bidi="ar"/>
        </w:rPr>
        <w:t xml:space="preserve">6</w:t>
      </w:r>
      <w:r>
        <w:rPr>
          <w:rFonts w:hint="eastAsia" w:ascii="宋体" w:hAnsi="宋体" w:eastAsia="宋体" w:cs="宋体"/>
          <w:color w:val="000000"/>
          <w:sz w:val="24"/>
          <w:lang w:bidi="ar"/>
        </w:rPr>
        <w:t xml:space="preserve">年</w:t>
      </w:r>
      <w:r>
        <w:rPr>
          <w:rFonts w:hint="eastAsia" w:ascii="宋体" w:hAnsi="宋体" w:eastAsia="宋体" w:cs="宋体"/>
          <w:color w:val="000000"/>
          <w:sz w:val="24"/>
          <w:lang w:val="en-US" w:eastAsia="zh-CN" w:bidi="ar"/>
        </w:rPr>
        <w:t xml:space="preserve">2</w:t>
      </w:r>
      <w:r>
        <w:rPr>
          <w:rFonts w:hint="eastAsia" w:ascii="宋体" w:hAnsi="宋体" w:eastAsia="宋体" w:cs="宋体"/>
          <w:color w:val="000000"/>
          <w:sz w:val="24"/>
          <w:lang w:bidi="ar"/>
        </w:rPr>
        <w:t xml:space="preserve">月</w:t>
      </w:r>
      <w:r>
        <w:rPr>
          <w:rFonts w:hint="eastAsia" w:ascii="宋体" w:hAnsi="宋体" w:eastAsia="宋体" w:cs="宋体"/>
          <w:color w:val="000000"/>
          <w:sz w:val="24"/>
          <w:lang w:val="en-US" w:eastAsia="zh-CN" w:bidi="ar"/>
        </w:rPr>
        <w:t xml:space="preserve">3</w:t>
      </w:r>
      <w:r>
        <w:rPr>
          <w:rFonts w:hint="eastAsia" w:ascii="宋体" w:hAnsi="宋体" w:eastAsia="宋体" w:cs="宋体"/>
          <w:color w:val="000000"/>
          <w:sz w:val="24"/>
          <w:lang w:bidi="ar"/>
        </w:rPr>
        <w:t xml:space="preserve">日17:00（北京时间）。</w:t>
      </w:r>
      <w:r>
        <w:rPr>
          <w:rFonts w:hint="eastAsia" w:ascii="宋体" w:hAnsi="宋体" w:eastAsia="宋体" w:cs="宋体"/>
          <w:color w:val="000000"/>
          <w:sz w:val="24"/>
          <w:lang w:bidi="ar"/>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bidi="ar"/>
        </w:rPr>
        <w:t xml:space="preserve">2.获取方式：在“苏采云”政府采购一体化平台自行免费下载磋商文件。</w:t>
      </w:r>
      <w:r>
        <w:rPr>
          <w:rFonts w:hint="eastAsia" w:ascii="宋体" w:hAnsi="宋体" w:eastAsia="宋体" w:cs="宋体"/>
          <w:color w:val="000000"/>
          <w:sz w:val="24"/>
        </w:rPr>
      </w:r>
      <w:r/>
    </w:p>
    <w:p>
      <w:pPr>
        <w:pStyle w:val="763"/>
        <w:ind w:firstLine="480"/>
        <w:jc w:val="left"/>
        <w:keepLines w:val="0"/>
        <w:keepNext w:val="0"/>
        <w:spacing w:before="0" w:line="360" w:lineRule="auto"/>
        <w:tabs>
          <w:tab w:val="right" w:pos="8937" w:leader="dot"/>
        </w:tabs>
        <w:rPr>
          <w:rFonts w:hint="eastAsia" w:ascii="宋体" w:hAnsi="宋体" w:eastAsia="宋体" w:cs="宋体"/>
          <w:b w:val="0"/>
          <w:color w:val="000000"/>
          <w:sz w:val="24"/>
          <w:szCs w:val="24"/>
          <w:lang w:bidi="ar"/>
        </w:rPr>
      </w:pPr>
      <w:r/>
      <w:bookmarkStart w:id="17" w:name="_Toc28359082"/>
      <w:r/>
      <w:bookmarkStart w:id="18" w:name="_Toc35393793"/>
      <w:r/>
      <w:bookmarkStart w:id="19" w:name="_Toc35393624"/>
      <w:r/>
      <w:bookmarkStart w:id="20" w:name="_Toc28359005"/>
      <w:r>
        <w:rPr>
          <w:rFonts w:hint="eastAsia" w:ascii="宋体" w:hAnsi="宋体" w:eastAsia="宋体" w:cs="宋体"/>
          <w:b w:val="0"/>
          <w:color w:val="000000"/>
          <w:sz w:val="24"/>
          <w:szCs w:val="24"/>
          <w:lang w:bidi="ar"/>
        </w:rPr>
        <w:t xml:space="preserve">注：因本项目通过“苏采云”政府采购一体化平台采用电子化不见面交易的模式，供应商通过“江苏政府采购网”、“常州市政府采购网”下载采购文件后，还必须登录“苏采云”政府采购一体化平台下载电子采购文件方可通过系统进行响应文件的编制和提交。</w:t>
      </w:r>
      <w:r>
        <w:rPr>
          <w:rFonts w:hint="eastAsia" w:ascii="宋体" w:hAnsi="宋体" w:eastAsia="宋体" w:cs="宋体"/>
          <w:b w:val="0"/>
          <w:color w:val="000000"/>
          <w:sz w:val="24"/>
          <w:szCs w:val="24"/>
          <w:lang w:bidi="ar"/>
        </w:rPr>
      </w:r>
      <w:r/>
    </w:p>
    <w:p>
      <w:pPr>
        <w:pStyle w:val="763"/>
        <w:ind w:firstLine="480"/>
        <w:jc w:val="left"/>
        <w:keepLines w:val="0"/>
        <w:keepNext w:val="0"/>
        <w:spacing w:before="0" w:line="360" w:lineRule="auto"/>
        <w:tabs>
          <w:tab w:val="right" w:pos="8937" w:leader="dot"/>
        </w:tabs>
        <w:rPr>
          <w:rFonts w:hint="eastAsia" w:ascii="宋体" w:hAnsi="宋体" w:eastAsia="宋体" w:cs="宋体"/>
          <w:b w:val="0"/>
          <w:color w:val="000000"/>
          <w:sz w:val="24"/>
          <w:szCs w:val="24"/>
          <w:lang w:bidi="ar"/>
        </w:rPr>
      </w:pPr>
      <w:r>
        <w:rPr>
          <w:rFonts w:hint="eastAsia" w:ascii="宋体" w:hAnsi="宋体" w:eastAsia="宋体" w:cs="宋体"/>
          <w:b w:val="0"/>
          <w:color w:val="000000"/>
          <w:sz w:val="24"/>
          <w:szCs w:val="24"/>
          <w:lang w:bidi="ar"/>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 w:val="0"/>
          <w:color w:val="000000"/>
          <w:sz w:val="24"/>
          <w:szCs w:val="24"/>
          <w:lang w:bidi="ar"/>
        </w:rPr>
      </w:r>
      <w:r/>
    </w:p>
    <w:p>
      <w:pPr>
        <w:pStyle w:val="763"/>
        <w:ind w:firstLine="480"/>
        <w:jc w:val="left"/>
        <w:keepLines w:val="0"/>
        <w:keepNext w:val="0"/>
        <w:spacing w:before="0" w:line="360" w:lineRule="auto"/>
        <w:tabs>
          <w:tab w:val="right" w:pos="8937" w:leader="dot"/>
        </w:tabs>
        <w:rPr>
          <w:rFonts w:hint="eastAsia" w:ascii="宋体" w:hAnsi="宋体" w:eastAsia="宋体" w:cs="宋体"/>
          <w:b w:val="0"/>
          <w:color w:val="000000"/>
          <w:sz w:val="24"/>
          <w:szCs w:val="24"/>
          <w:lang w:bidi="ar"/>
        </w:rPr>
      </w:pPr>
      <w:r>
        <w:rPr>
          <w:rFonts w:hint="eastAsia" w:ascii="宋体" w:hAnsi="宋体" w:eastAsia="宋体" w:cs="宋体"/>
          <w:b w:val="0"/>
          <w:color w:val="000000"/>
          <w:sz w:val="24"/>
          <w:szCs w:val="24"/>
          <w:lang w:bidi="ar"/>
        </w:rPr>
        <w:t xml:space="preserve">4.投标保证金：本项目不收取投标保证金。</w:t>
      </w:r>
      <w:r>
        <w:rPr>
          <w:rFonts w:hint="eastAsia" w:ascii="宋体" w:hAnsi="宋体" w:eastAsia="宋体" w:cs="宋体"/>
          <w:b w:val="0"/>
          <w:color w:val="000000"/>
          <w:sz w:val="24"/>
          <w:szCs w:val="24"/>
          <w:lang w:bidi="ar"/>
        </w:rPr>
      </w:r>
      <w:r/>
    </w:p>
    <w:p>
      <w:pPr>
        <w:pStyle w:val="763"/>
        <w:ind w:firstLine="482"/>
        <w:jc w:val="left"/>
        <w:keepLines w:val="0"/>
        <w:keepNext w:val="0"/>
        <w:spacing w:before="0" w:line="360" w:lineRule="auto"/>
        <w:tabs>
          <w:tab w:val="right" w:pos="8937" w:leader="dot"/>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bookmarkEnd w:id="17"/>
      <w:r/>
      <w:bookmarkEnd w:id="18"/>
      <w:r/>
      <w:bookmarkEnd w:id="19"/>
      <w:r/>
      <w:bookmarkEnd w:id="20"/>
      <w:r>
        <w:rPr>
          <w:rFonts w:hint="eastAsia" w:ascii="宋体" w:hAnsi="宋体" w:eastAsia="宋体" w:cs="宋体"/>
          <w:color w:val="000000"/>
          <w:sz w:val="24"/>
          <w:szCs w:val="24"/>
        </w:rPr>
        <w:t xml:space="preserve">提交响应文件截止时间、开启时间和地点</w:t>
      </w:r>
      <w:r>
        <w:rPr>
          <w:rFonts w:hint="eastAsia" w:ascii="宋体" w:hAnsi="宋体" w:eastAsia="宋体" w:cs="宋体"/>
          <w:color w:val="000000"/>
          <w:sz w:val="24"/>
          <w:szCs w:val="24"/>
        </w:rPr>
      </w:r>
      <w:r/>
    </w:p>
    <w:p>
      <w:pPr>
        <w:pStyle w:val="763"/>
        <w:ind w:firstLine="480"/>
        <w:jc w:val="left"/>
        <w:keepLines w:val="0"/>
        <w:keepNext w:val="0"/>
        <w:spacing w:before="0" w:line="360" w:lineRule="auto"/>
        <w:tabs>
          <w:tab w:val="right" w:pos="8937" w:leader="dot"/>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1、响应截止时间、开启时间：202</w:t>
      </w: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年</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月</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日</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：00（北京时间）。</w:t>
      </w:r>
      <w:r>
        <w:rPr>
          <w:rFonts w:hint="eastAsia" w:ascii="宋体" w:hAnsi="宋体" w:eastAsia="宋体" w:cs="宋体"/>
          <w:b w:val="0"/>
          <w:bCs/>
          <w:color w:val="000000"/>
          <w:sz w:val="24"/>
          <w:szCs w:val="24"/>
        </w:rPr>
      </w:r>
      <w:r/>
    </w:p>
    <w:p>
      <w:pPr>
        <w:pStyle w:val="763"/>
        <w:ind w:firstLine="480"/>
        <w:jc w:val="left"/>
        <w:keepLines w:val="0"/>
        <w:keepNext w:val="0"/>
        <w:spacing w:before="0" w:line="360" w:lineRule="auto"/>
        <w:tabs>
          <w:tab w:val="right" w:pos="8937" w:leader="dot"/>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2、地点：“苏采云”政府采购一体化平台。</w:t>
      </w:r>
      <w:r>
        <w:rPr>
          <w:rFonts w:hint="eastAsia" w:ascii="宋体" w:hAnsi="宋体" w:eastAsia="宋体" w:cs="宋体"/>
          <w:b w:val="0"/>
          <w:bCs/>
          <w:color w:val="000000"/>
          <w:sz w:val="24"/>
          <w:szCs w:val="24"/>
        </w:rPr>
      </w:r>
      <w:r/>
    </w:p>
    <w:p>
      <w:pPr>
        <w:pStyle w:val="763"/>
        <w:ind w:firstLine="482"/>
        <w:jc w:val="left"/>
        <w:keepLines w:val="0"/>
        <w:keepNext w:val="0"/>
        <w:spacing w:before="0" w:line="360" w:lineRule="auto"/>
        <w:tabs>
          <w:tab w:val="right" w:pos="8937" w:leader="dot"/>
        </w:tabs>
        <w:rPr>
          <w:rFonts w:hint="eastAsia" w:ascii="宋体" w:hAnsi="宋体" w:eastAsia="宋体" w:cs="宋体"/>
          <w:color w:val="000000"/>
          <w:sz w:val="24"/>
          <w:szCs w:val="24"/>
        </w:rPr>
      </w:pPr>
      <w:r/>
      <w:bookmarkStart w:id="21" w:name="_Toc28359007"/>
      <w:r/>
      <w:bookmarkStart w:id="22" w:name="_Toc28359084"/>
      <w:r/>
      <w:bookmarkStart w:id="23" w:name="_Toc35393794"/>
      <w:r/>
      <w:bookmarkStart w:id="24" w:name="_Toc35393625"/>
      <w:r>
        <w:rPr>
          <w:rFonts w:hint="eastAsia" w:ascii="宋体" w:hAnsi="宋体" w:eastAsia="宋体" w:cs="宋体"/>
          <w:color w:val="000000"/>
          <w:sz w:val="24"/>
          <w:szCs w:val="24"/>
        </w:rPr>
        <w:t xml:space="preserve">五、公告期限</w:t>
      </w:r>
      <w:bookmarkEnd w:id="21"/>
      <w:r/>
      <w:bookmarkEnd w:id="22"/>
      <w:r/>
      <w:bookmarkEnd w:id="23"/>
      <w:r/>
      <w:bookmarkEnd w:id="24"/>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自本公告发布之日起3个工作日。</w:t>
      </w:r>
      <w:r>
        <w:rPr>
          <w:rFonts w:hint="eastAsia" w:ascii="宋体" w:hAnsi="宋体" w:eastAsia="宋体" w:cs="宋体"/>
          <w:color w:val="000000"/>
          <w:sz w:val="24"/>
        </w:rPr>
      </w:r>
      <w:r/>
    </w:p>
    <w:p>
      <w:pPr>
        <w:pStyle w:val="763"/>
        <w:ind w:firstLine="482"/>
        <w:jc w:val="left"/>
        <w:keepLines w:val="0"/>
        <w:keepNext w:val="0"/>
        <w:spacing w:before="0" w:line="360" w:lineRule="auto"/>
        <w:tabs>
          <w:tab w:val="right" w:pos="8937" w:leader="dot"/>
        </w:tabs>
        <w:rPr>
          <w:rFonts w:hint="eastAsia" w:ascii="宋体" w:hAnsi="宋体" w:eastAsia="宋体" w:cs="宋体"/>
          <w:color w:val="000000"/>
          <w:sz w:val="24"/>
          <w:szCs w:val="24"/>
        </w:rPr>
      </w:pPr>
      <w:r/>
      <w:bookmarkStart w:id="25" w:name="_Toc35393795"/>
      <w:r/>
      <w:bookmarkStart w:id="26" w:name="_Toc35393626"/>
      <w:r>
        <w:rPr>
          <w:rFonts w:hint="eastAsia" w:ascii="宋体" w:hAnsi="宋体" w:eastAsia="宋体" w:cs="宋体"/>
          <w:color w:val="000000"/>
          <w:sz w:val="24"/>
          <w:szCs w:val="24"/>
        </w:rPr>
        <w:t xml:space="preserve">六、其他补充事宜</w:t>
      </w:r>
      <w:bookmarkEnd w:id="25"/>
      <w:r/>
      <w:bookmarkEnd w:id="26"/>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lang w:val="zh-TW" w:bidi="ar"/>
        </w:rPr>
      </w:pPr>
      <w:r>
        <w:rPr>
          <w:rFonts w:hint="eastAsia" w:ascii="宋体" w:hAnsi="宋体" w:eastAsia="宋体" w:cs="宋体"/>
          <w:color w:val="000000"/>
          <w:sz w:val="24"/>
          <w:lang w:bidi="ar"/>
        </w:rPr>
        <w:t xml:space="preserve">1</w:t>
      </w:r>
      <w:r>
        <w:rPr>
          <w:rFonts w:hint="eastAsia" w:ascii="宋体" w:hAnsi="宋体" w:eastAsia="宋体" w:cs="宋体"/>
          <w:color w:val="000000"/>
          <w:sz w:val="24"/>
          <w:lang w:val="zh-TW" w:bidi="ar"/>
        </w:rPr>
        <w:t xml:space="preserve">.关于常州市中小企业政府采购信用融资：</w:t>
      </w:r>
      <w:r>
        <w:rPr>
          <w:rFonts w:hint="eastAsia" w:ascii="宋体" w:hAnsi="宋体" w:eastAsia="宋体" w:cs="宋体"/>
          <w:color w:val="000000"/>
          <w:sz w:val="24"/>
          <w:lang w:val="zh-TW" w:bidi="ar"/>
        </w:rPr>
      </w:r>
      <w:r/>
    </w:p>
    <w:p>
      <w:pPr>
        <w:pStyle w:val="761"/>
        <w:ind w:firstLine="480"/>
        <w:spacing w:line="360" w:lineRule="auto"/>
        <w:rPr>
          <w:rFonts w:hint="eastAsia" w:ascii="宋体" w:hAnsi="宋体" w:eastAsia="宋体" w:cs="宋体"/>
          <w:color w:val="000000"/>
          <w:sz w:val="24"/>
          <w:lang w:val="zh-TW" w:bidi="ar"/>
        </w:rPr>
      </w:pPr>
      <w:r>
        <w:rPr>
          <w:rFonts w:hint="eastAsia" w:ascii="宋体" w:hAnsi="宋体" w:eastAsia="宋体" w:cs="宋体"/>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lang w:val="zh-TW" w:bidi="ar"/>
        </w:rPr>
      </w:r>
      <w:r/>
    </w:p>
    <w:p>
      <w:pPr>
        <w:pStyle w:val="761"/>
        <w:ind w:firstLine="480"/>
        <w:spacing w:line="360" w:lineRule="auto"/>
        <w:rPr>
          <w:rFonts w:hint="eastAsia" w:ascii="宋体" w:hAnsi="宋体" w:eastAsia="宋体" w:cs="宋体"/>
          <w:color w:val="000000"/>
          <w:sz w:val="24"/>
          <w:lang w:val="zh-TW" w:bidi="ar"/>
        </w:rPr>
      </w:pPr>
      <w:r>
        <w:rPr>
          <w:rFonts w:hint="eastAsia" w:ascii="宋体" w:hAnsi="宋体" w:eastAsia="宋体" w:cs="宋体"/>
          <w:color w:val="000000"/>
          <w:sz w:val="24"/>
          <w:lang w:val="zh-TW" w:bidi="ar"/>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eastAsia="宋体" w:cs="宋体"/>
          <w:color w:val="000000"/>
          <w:sz w:val="24"/>
          <w:lang w:val="zh-TW" w:bidi="ar"/>
        </w:rPr>
      </w:r>
      <w:r/>
    </w:p>
    <w:p>
      <w:pPr>
        <w:pStyle w:val="761"/>
        <w:ind w:firstLine="480"/>
        <w:spacing w:line="360" w:lineRule="auto"/>
        <w:rPr>
          <w:rFonts w:hint="eastAsia" w:ascii="宋体" w:hAnsi="宋体" w:eastAsia="宋体" w:cs="宋体"/>
          <w:color w:val="000000"/>
          <w:sz w:val="24"/>
          <w:lang w:val="zh-TW" w:bidi="ar"/>
        </w:rPr>
      </w:pPr>
      <w:r>
        <w:rPr>
          <w:rFonts w:hint="eastAsia" w:ascii="宋体" w:hAnsi="宋体" w:eastAsia="宋体" w:cs="宋体"/>
          <w:color w:val="000000"/>
          <w:sz w:val="24"/>
          <w:lang w:val="zh-TW" w:bidi="ar"/>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hint="eastAsia" w:ascii="宋体" w:hAnsi="宋体" w:eastAsia="宋体" w:cs="宋体"/>
          <w:color w:val="000000"/>
          <w:sz w:val="24"/>
          <w:lang w:val="zh-TW" w:bidi="ar"/>
        </w:rPr>
      </w:r>
      <w:r/>
    </w:p>
    <w:p>
      <w:pPr>
        <w:pStyle w:val="763"/>
        <w:ind w:firstLine="482"/>
        <w:jc w:val="left"/>
        <w:keepLines w:val="0"/>
        <w:keepNext w:val="0"/>
        <w:spacing w:before="0" w:line="360" w:lineRule="auto"/>
        <w:tabs>
          <w:tab w:val="right" w:pos="8937" w:leader="dot"/>
        </w:tabs>
        <w:rPr>
          <w:rFonts w:hint="eastAsia" w:ascii="宋体" w:hAnsi="宋体" w:eastAsia="宋体" w:cs="宋体"/>
          <w:color w:val="000000"/>
          <w:sz w:val="24"/>
          <w:szCs w:val="24"/>
        </w:rPr>
      </w:pPr>
      <w:r/>
      <w:bookmarkStart w:id="27" w:name="_Toc35393796"/>
      <w:r/>
      <w:bookmarkStart w:id="28" w:name="_Toc28359008"/>
      <w:r/>
      <w:bookmarkStart w:id="29" w:name="_Toc28359085"/>
      <w:r/>
      <w:bookmarkStart w:id="30" w:name="_Toc35393627"/>
      <w:r>
        <w:rPr>
          <w:rFonts w:hint="eastAsia" w:ascii="宋体" w:hAnsi="宋体" w:eastAsia="宋体" w:cs="宋体"/>
          <w:color w:val="000000"/>
          <w:sz w:val="24"/>
          <w:szCs w:val="24"/>
        </w:rPr>
        <w:t xml:space="preserve">七、对本项目提出询问，请按以下方式联系。</w:t>
      </w:r>
      <w:bookmarkEnd w:id="27"/>
      <w:r/>
      <w:bookmarkEnd w:id="28"/>
      <w:r/>
      <w:bookmarkEnd w:id="29"/>
      <w:r/>
      <w:bookmarkEnd w:id="30"/>
      <w:r>
        <w:rPr>
          <w:rFonts w:hint="eastAsia" w:ascii="宋体" w:hAnsi="宋体" w:eastAsia="宋体" w:cs="宋体"/>
          <w:color w:val="000000"/>
          <w:sz w:val="24"/>
          <w:szCs w:val="24"/>
        </w:rPr>
      </w:r>
      <w:r/>
    </w:p>
    <w:p>
      <w:pPr>
        <w:pStyle w:val="761"/>
        <w:ind w:firstLine="482"/>
        <w:jc w:val="left"/>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1.采购人信息</w:t>
      </w:r>
      <w:r>
        <w:rPr>
          <w:rFonts w:hint="eastAsia" w:ascii="宋体" w:hAnsi="宋体" w:eastAsia="宋体" w:cs="宋体"/>
          <w:b/>
          <w:color w:val="000000"/>
          <w:sz w:val="24"/>
        </w:rPr>
      </w:r>
      <w:r/>
    </w:p>
    <w:p>
      <w:pPr>
        <w:pStyle w:val="761"/>
        <w:ind w:firstLine="480"/>
        <w:jc w:val="left"/>
        <w:spacing w:line="360" w:lineRule="auto"/>
        <w:rPr>
          <w:rFonts w:hint="eastAsia" w:ascii="宋体" w:hAnsi="宋体" w:eastAsia="宋体" w:cs="宋体"/>
          <w:color w:val="000000"/>
          <w:sz w:val="24"/>
        </w:rPr>
      </w:pPr>
      <w:r/>
      <w:bookmarkStart w:id="31" w:name="_Toc28359009"/>
      <w:r/>
      <w:bookmarkStart w:id="32" w:name="_Toc28359086"/>
      <w:r>
        <w:rPr>
          <w:rFonts w:hint="eastAsia" w:ascii="宋体" w:hAnsi="宋体" w:eastAsia="宋体" w:cs="宋体"/>
          <w:color w:val="000000"/>
          <w:sz w:val="24"/>
        </w:rPr>
        <w:t xml:space="preserve">名    称：</w:t>
      </w:r>
      <w:r>
        <w:rPr>
          <w:rFonts w:hint="eastAsia" w:ascii="宋体" w:hAnsi="宋体" w:eastAsia="宋体" w:cs="宋体"/>
          <w:color w:val="000000"/>
          <w:sz w:val="24"/>
          <w:lang w:eastAsia="zh-CN"/>
        </w:rPr>
        <w:t xml:space="preserve">常州市钟楼区永红街道办事处</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61"/>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址：江苏省常州市钟楼区清潭路260号</w:t>
      </w:r>
      <w:r>
        <w:rPr>
          <w:rFonts w:hint="eastAsia" w:ascii="宋体" w:hAnsi="宋体" w:eastAsia="宋体" w:cs="宋体"/>
          <w:color w:val="000000"/>
          <w:sz w:val="24"/>
        </w:rPr>
      </w:r>
      <w:r/>
    </w:p>
    <w:p>
      <w:pPr>
        <w:pStyle w:val="761"/>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sz w:val="24"/>
          <w:szCs w:val="24"/>
        </w:rPr>
        <w:t xml:space="preserve">0519-86960015</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61"/>
        <w:ind w:firstLine="482"/>
        <w:jc w:val="left"/>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2.采购代理机构信息</w:t>
      </w:r>
      <w:bookmarkEnd w:id="31"/>
      <w:r/>
      <w:bookmarkEnd w:id="32"/>
      <w:r>
        <w:rPr>
          <w:rFonts w:hint="eastAsia" w:ascii="宋体" w:hAnsi="宋体" w:eastAsia="宋体" w:cs="宋体"/>
          <w:b/>
          <w:color w:val="000000"/>
          <w:sz w:val="24"/>
        </w:rPr>
      </w:r>
      <w:r/>
    </w:p>
    <w:p>
      <w:pPr>
        <w:pStyle w:val="761"/>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名    称：江苏信和工程建设管理房地产评估有限公司</w:t>
      </w:r>
      <w:r>
        <w:rPr>
          <w:rFonts w:hint="eastAsia" w:ascii="宋体" w:hAnsi="宋体" w:eastAsia="宋体" w:cs="宋体"/>
          <w:color w:val="000000"/>
          <w:sz w:val="24"/>
        </w:rPr>
      </w:r>
      <w:r/>
    </w:p>
    <w:p>
      <w:pPr>
        <w:pStyle w:val="761"/>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址：常州市武进区湖塘镇夏城中路29号华东机电城8#楼10楼</w:t>
      </w:r>
      <w:r>
        <w:rPr>
          <w:rFonts w:hint="eastAsia" w:ascii="宋体" w:hAnsi="宋体" w:eastAsia="宋体" w:cs="宋体"/>
          <w:color w:val="000000"/>
          <w:sz w:val="24"/>
        </w:rPr>
      </w:r>
      <w:r/>
    </w:p>
    <w:p>
      <w:pPr>
        <w:pStyle w:val="761"/>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联系方式：0519-89980195</w:t>
      </w:r>
      <w:r>
        <w:rPr>
          <w:rFonts w:hint="eastAsia" w:ascii="宋体" w:hAnsi="宋体" w:eastAsia="宋体" w:cs="宋体"/>
          <w:color w:val="000000"/>
          <w:sz w:val="24"/>
        </w:rPr>
      </w:r>
      <w:r/>
    </w:p>
    <w:p>
      <w:pPr>
        <w:pStyle w:val="761"/>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3.项目联系方式</w:t>
      </w:r>
      <w:r>
        <w:rPr>
          <w:rFonts w:hint="eastAsia" w:ascii="宋体" w:hAnsi="宋体" w:eastAsia="宋体" w:cs="宋体"/>
          <w:b/>
          <w:color w:val="000000"/>
          <w:sz w:val="24"/>
        </w:rPr>
      </w:r>
      <w:r/>
    </w:p>
    <w:p>
      <w:pPr>
        <w:pStyle w:val="80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val="en-US" w:eastAsia="zh-CN"/>
        </w:rPr>
        <w:t xml:space="preserve">戴</w:t>
      </w:r>
      <w:r>
        <w:rPr>
          <w:rFonts w:ascii="宋体" w:hAnsi="宋体" w:eastAsia="宋体" w:cs="宋体"/>
          <w:color w:val="000000"/>
          <w:sz w:val="24"/>
          <w:szCs w:val="24"/>
        </w:rPr>
        <w:t xml:space="preserve">工</w:t>
      </w:r>
      <w:r>
        <w:rPr>
          <w:rFonts w:ascii="宋体" w:hAnsi="宋体" w:eastAsia="宋体" w:cs="宋体"/>
          <w:color w:val="000000"/>
          <w:sz w:val="24"/>
          <w:szCs w:val="24"/>
        </w:rPr>
      </w:r>
      <w:r/>
    </w:p>
    <w:p>
      <w:pPr>
        <w:pStyle w:val="80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rPr>
          <w:rFonts w:ascii="宋体" w:hAnsi="宋体" w:eastAsia="宋体" w:cs="宋体"/>
          <w:color w:val="000000"/>
          <w:sz w:val="24"/>
          <w:szCs w:val="24"/>
        </w:rPr>
        <w:t xml:space="preserve">0519-89980195</w:t>
      </w:r>
      <w:bookmarkStart w:id="33" w:name="_Hlk149911588"/>
      <w:r/>
      <w:bookmarkStart w:id="34" w:name="_Toc28359010"/>
      <w:r/>
      <w:bookmarkStart w:id="35" w:name="_Toc28359087"/>
      <w:r>
        <w:rPr>
          <w:rFonts w:hint="eastAsia" w:ascii="宋体" w:hAnsi="宋体" w:eastAsia="宋体" w:cs="宋体"/>
          <w:color w:val="000000"/>
          <w:sz w:val="24"/>
          <w:szCs w:val="24"/>
        </w:rPr>
      </w:r>
      <w:r/>
    </w:p>
    <w:p>
      <w:pPr>
        <w:pStyle w:val="943"/>
        <w:ind w:firstLine="482"/>
        <w:spacing w:line="360" w:lineRule="auto"/>
        <w:rPr>
          <w:rFonts w:hint="eastAsia" w:ascii="宋体" w:hAnsi="宋体" w:eastAsia="宋体" w:cs="宋体"/>
          <w:lang w:val="zh-TW" w:bidi="ar"/>
        </w:rPr>
      </w:pPr>
      <w:r/>
      <w:bookmarkStart w:id="36" w:name="_Hlk152921742"/>
      <w:r>
        <w:rPr>
          <w:rFonts w:hint="eastAsia" w:ascii="宋体" w:hAnsi="宋体" w:eastAsia="宋体" w:cs="宋体"/>
          <w:b/>
        </w:rPr>
        <w:t xml:space="preserve">4、电子化招投标技术支持电话：0519-85588210/ 0519-85588163</w:t>
      </w:r>
      <w:bookmarkEnd w:id="36"/>
      <w:r>
        <w:rPr>
          <w:rFonts w:hint="eastAsia" w:ascii="宋体" w:hAnsi="宋体" w:eastAsia="宋体" w:cs="宋体"/>
          <w:lang w:val="zh-TW" w:bidi="ar"/>
        </w:rPr>
        <w:t xml:space="preserve">　　</w:t>
      </w:r>
      <w:bookmarkEnd w:id="33"/>
      <w:r>
        <w:rPr>
          <w:rFonts w:hint="eastAsia" w:ascii="宋体" w:hAnsi="宋体" w:eastAsia="宋体" w:cs="宋体"/>
          <w:lang w:val="zh-TW" w:bidi="ar"/>
        </w:rPr>
        <w:t xml:space="preserve">　</w:t>
      </w:r>
      <w:r>
        <w:rPr>
          <w:rFonts w:hint="eastAsia" w:ascii="宋体" w:hAnsi="宋体" w:eastAsia="宋体" w:cs="宋体"/>
          <w:lang w:val="zh-TW" w:bidi="ar"/>
        </w:rPr>
      </w:r>
      <w:r/>
    </w:p>
    <w:p>
      <w:pPr>
        <w:pStyle w:val="943"/>
        <w:ind w:firstLine="480"/>
        <w:spacing w:line="360" w:lineRule="auto"/>
        <w:rPr>
          <w:rFonts w:hint="eastAsia" w:ascii="宋体" w:hAnsi="宋体"/>
          <w:lang w:val="zh-TW" w:bidi="ar"/>
        </w:rPr>
      </w:pPr>
      <w:r>
        <w:rPr>
          <w:rFonts w:hint="eastAsia" w:ascii="宋体" w:hAnsi="宋体"/>
          <w:lang w:val="zh-TW" w:bidi="ar"/>
        </w:rPr>
      </w:r>
      <w:r/>
    </w:p>
    <w:p>
      <w:pPr>
        <w:pStyle w:val="761"/>
        <w:jc w:val="center"/>
        <w:spacing w:line="360" w:lineRule="auto"/>
        <w:rPr>
          <w:b/>
          <w:color w:val="000000"/>
          <w:sz w:val="28"/>
          <w:szCs w:val="28"/>
        </w:rPr>
        <w:outlineLvl w:val="0"/>
      </w:pPr>
      <w:r/>
      <w:bookmarkEnd w:id="34"/>
      <w:r/>
      <w:bookmarkEnd w:id="35"/>
      <w:r/>
      <w:bookmarkStart w:id="37" w:name="_Toc264969275"/>
      <w:r/>
      <w:bookmarkStart w:id="38" w:name="_Toc127151777"/>
      <w:r/>
      <w:bookmarkStart w:id="39" w:name="_Toc226965856"/>
      <w:r/>
      <w:bookmarkStart w:id="40" w:name="_Toc305158928"/>
      <w:r/>
      <w:bookmarkStart w:id="41" w:name="_Toc265228423"/>
      <w:r/>
      <w:bookmarkStart w:id="42" w:name="_Toc353825548"/>
      <w:r/>
      <w:bookmarkStart w:id="43" w:name="_Toc127161488"/>
      <w:r/>
      <w:bookmarkStart w:id="44" w:name="_Toc20034"/>
      <w:r/>
      <w:bookmarkStart w:id="45" w:name="_Toc195842950"/>
      <w:r/>
      <w:bookmarkStart w:id="46" w:name="_Toc150774783"/>
      <w:r/>
      <w:bookmarkStart w:id="47" w:name="_Toc353873938"/>
      <w:r/>
      <w:bookmarkStart w:id="48" w:name="_Toc305158854"/>
      <w:r/>
      <w:bookmarkStart w:id="49" w:name="_Toc2404"/>
      <w:r/>
      <w:bookmarkStart w:id="50" w:name="_Toc28923"/>
      <w:r/>
      <w:bookmarkStart w:id="51" w:name="_Toc512937850"/>
      <w:r>
        <w:rPr>
          <w:b/>
          <w:color w:val="000000"/>
          <w:sz w:val="28"/>
          <w:szCs w:val="28"/>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28"/>
          <w:szCs w:val="28"/>
        </w:rPr>
      </w:r>
      <w:r/>
    </w:p>
    <w:p>
      <w:pPr>
        <w:pStyle w:val="761"/>
        <w:jc w:val="center"/>
        <w:rPr>
          <w:rFonts w:hint="eastAsia" w:ascii="宋体" w:hAnsi="宋体" w:eastAsia="宋体" w:cs="宋体"/>
          <w:b/>
          <w:color w:val="000000"/>
          <w:sz w:val="24"/>
          <w:szCs w:val="24"/>
        </w:rPr>
      </w:pPr>
      <w:r/>
      <w:bookmarkStart w:id="52" w:name="_Toc195842884"/>
      <w:r/>
      <w:bookmarkStart w:id="53" w:name="_Toc164608788"/>
      <w:r/>
      <w:bookmarkStart w:id="54" w:name="_Toc149720812"/>
      <w:r/>
      <w:bookmarkStart w:id="55" w:name="_Toc164608633"/>
      <w:r/>
      <w:bookmarkStart w:id="56" w:name="_Toc150480757"/>
      <w:r/>
      <w:bookmarkStart w:id="57" w:name="_Toc226965709"/>
      <w:r/>
      <w:bookmarkStart w:id="58" w:name="_Toc151193907"/>
      <w:r/>
      <w:bookmarkStart w:id="59" w:name="_Toc164229214"/>
      <w:r/>
      <w:bookmarkStart w:id="60" w:name="_Toc150774619"/>
      <w:r/>
      <w:bookmarkStart w:id="61" w:name="_Toc226309763"/>
      <w:r/>
      <w:bookmarkStart w:id="62" w:name="_Toc164229360"/>
      <w:r/>
      <w:bookmarkStart w:id="63" w:name="_Toc164351613"/>
      <w:r/>
      <w:bookmarkStart w:id="64" w:name="_Toc127151519"/>
      <w:r/>
      <w:bookmarkStart w:id="65" w:name="_Toc151193617"/>
      <w:r/>
      <w:bookmarkStart w:id="66" w:name="_Toc151193833"/>
      <w:r/>
      <w:bookmarkStart w:id="67" w:name="_Toc226965792"/>
      <w:r/>
      <w:bookmarkStart w:id="68" w:name="_Toc226337215"/>
      <w:r/>
      <w:bookmarkStart w:id="69" w:name="_Toc151193689"/>
      <w:r/>
      <w:bookmarkStart w:id="70" w:name="_Toc151190146"/>
      <w:r/>
      <w:bookmarkStart w:id="71" w:name="_Toc151193761"/>
      <w:r/>
      <w:bookmarkStart w:id="72" w:name="_Toc127161433"/>
      <w:r/>
      <w:bookmarkStart w:id="73" w:name="_Toc150774724"/>
      <w:r/>
      <w:bookmarkStart w:id="74" w:name="_Toc150509270"/>
      <w:r/>
      <w:bookmarkStart w:id="75" w:name="_Toc520356144"/>
      <w:r/>
      <w:bookmarkStart w:id="76" w:name="_Toc127151720"/>
      <w:r/>
      <w:bookmarkStart w:id="77" w:name="_Toc142311021"/>
      <w:r>
        <w:rPr>
          <w:rFonts w:hint="eastAsia" w:ascii="宋体" w:hAnsi="宋体" w:eastAsia="宋体" w:cs="宋体"/>
          <w:b/>
          <w:color w:val="000000"/>
          <w:sz w:val="24"/>
          <w:szCs w:val="24"/>
        </w:rPr>
        <w:t xml:space="preserve">第一节 供应商须知资料表</w:t>
      </w:r>
      <w:r>
        <w:rPr>
          <w:rFonts w:hint="eastAsia" w:ascii="宋体" w:hAnsi="宋体" w:eastAsia="宋体" w:cs="宋体"/>
          <w:b/>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本表是对供应商须知的具体补充和修改，如有矛盾，均以本资料表为准。标记“</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”的选项意为适用于本项目，标记“□”的选项意为不适用于本项目。</w:t>
      </w:r>
      <w:r>
        <w:rPr>
          <w:rFonts w:hint="eastAsia" w:ascii="宋体" w:hAnsi="宋体" w:eastAsia="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61"/>
              <w:jc w:val="center"/>
              <w:rPr>
                <w:rFonts w:hint="eastAsia" w:ascii="宋体" w:hAnsi="宋体" w:eastAsia="宋体" w:cs="宋体"/>
                <w:b/>
                <w:bCs/>
                <w:color w:val="000000"/>
                <w:sz w:val="24"/>
              </w:rPr>
            </w:pPr>
            <w:r>
              <w:rPr>
                <w:rFonts w:hint="eastAsia" w:ascii="宋体" w:hAnsi="宋体" w:eastAsia="宋体" w:cs="宋体"/>
                <w:b/>
                <w:color w:val="000000"/>
                <w:sz w:val="24"/>
              </w:rPr>
              <w:t xml:space="preserve">序号</w:t>
            </w:r>
            <w:r>
              <w:rPr>
                <w:rFonts w:hint="eastAsia" w:ascii="宋体" w:hAnsi="宋体" w:eastAsia="宋体" w:cs="宋体"/>
                <w:b/>
                <w:bCs/>
                <w:color w:val="000000"/>
                <w:sz w:val="24"/>
              </w:rPr>
            </w:r>
            <w:r/>
          </w:p>
        </w:tc>
        <w:tc>
          <w:tcPr>
            <w:tcW w:w="1701" w:type="dxa"/>
            <w:vAlign w:val="center"/>
            <w:textDirection w:val="lrTb"/>
            <w:noWrap w:val="false"/>
          </w:tcPr>
          <w:p>
            <w:pPr>
              <w:pStyle w:val="761"/>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条目</w:t>
            </w:r>
            <w:r>
              <w:rPr>
                <w:rFonts w:hint="eastAsia" w:ascii="宋体" w:hAnsi="宋体" w:eastAsia="宋体" w:cs="宋体"/>
                <w:b/>
                <w:bCs/>
                <w:color w:val="000000"/>
                <w:sz w:val="24"/>
              </w:rPr>
            </w:r>
            <w:r/>
          </w:p>
        </w:tc>
        <w:tc>
          <w:tcPr>
            <w:tcW w:w="7540" w:type="dxa"/>
            <w:vAlign w:val="center"/>
            <w:textDirection w:val="lrTb"/>
            <w:noWrap w:val="false"/>
          </w:tcPr>
          <w:p>
            <w:pPr>
              <w:pStyle w:val="761"/>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rPr>
                <w:rFonts w:hint="eastAsia" w:ascii="宋体" w:hAnsi="宋体" w:eastAsia="宋体" w:cs="宋体"/>
                <w:b/>
                <w:bCs/>
                <w:color w:val="000000"/>
                <w:sz w:val="24"/>
              </w:rPr>
            </w:r>
            <w:r/>
          </w:p>
        </w:tc>
      </w:tr>
      <w:tr>
        <w:trPr>
          <w:trHeight w:val="479"/>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项目属性</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项目属性：</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服务</w:t>
            </w:r>
            <w:r>
              <w:rPr>
                <w:rFonts w:hint="eastAsia" w:ascii="宋体" w:hAnsi="宋体" w:eastAsia="宋体" w:cs="宋体"/>
                <w:b/>
                <w:color w:val="000000"/>
                <w:sz w:val="24"/>
              </w:rPr>
              <w:t xml:space="preserve">   </w:t>
            </w:r>
            <w:r>
              <w:rPr>
                <w:rFonts w:ascii="Wingdings 2" w:hAnsi="Wingdings 2" w:eastAsia="Wingdings 2" w:cs="Wingdings 2"/>
                <w:color w:val="000000"/>
                <w:sz w:val="24"/>
              </w:rPr>
              <w:t xml:space="preserve">£</w:t>
            </w:r>
            <w:r>
              <w:rPr>
                <w:rFonts w:hint="eastAsia" w:ascii="宋体" w:hAnsi="宋体" w:eastAsia="宋体" w:cs="宋体"/>
                <w:color w:val="000000"/>
                <w:sz w:val="24"/>
              </w:rPr>
              <w:t xml:space="preserve">货物   </w:t>
            </w:r>
            <w:r>
              <w:rPr>
                <w:rFonts w:ascii="Wingdings 2" w:hAnsi="Wingdings 2" w:eastAsia="Wingdings 2" w:cs="Wingdings 2"/>
                <w:color w:val="000000"/>
                <w:sz w:val="24"/>
              </w:rPr>
              <w:t xml:space="preserve">£</w:t>
            </w:r>
            <w:r>
              <w:rPr>
                <w:rFonts w:hint="eastAsia" w:ascii="宋体" w:hAnsi="宋体" w:eastAsia="宋体" w:cs="宋体"/>
                <w:color w:val="000000"/>
                <w:sz w:val="24"/>
              </w:rPr>
              <w:t xml:space="preserve">工程</w:t>
            </w:r>
            <w:r>
              <w:rPr>
                <w:rFonts w:hint="eastAsia" w:ascii="宋体" w:hAnsi="宋体" w:eastAsia="宋体" w:cs="宋体"/>
                <w:color w:val="000000"/>
                <w:sz w:val="24"/>
                <w:u w:val="single"/>
              </w:rPr>
            </w:r>
            <w:r/>
          </w:p>
        </w:tc>
      </w:tr>
      <w:tr>
        <w:trPr>
          <w:trHeight w:val="401"/>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科研仪器设备</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是否属于科研仪器设备采购项目：</w:t>
            </w:r>
            <w:r>
              <w:rPr>
                <w:rFonts w:ascii="Wingdings 2" w:hAnsi="Wingdings 2" w:eastAsia="Wingdings 2" w:cs="Wingdings 2"/>
                <w:color w:val="000000"/>
                <w:sz w:val="24"/>
              </w:rPr>
              <w:t xml:space="preserve">£</w:t>
            </w:r>
            <w:r>
              <w:rPr>
                <w:rFonts w:hint="eastAsia" w:ascii="宋体" w:hAnsi="宋体" w:eastAsia="宋体" w:cs="宋体"/>
                <w:color w:val="000000"/>
                <w:sz w:val="24"/>
              </w:rPr>
              <w:t xml:space="preserve">是 </w:t>
            </w:r>
            <w:r>
              <w:rPr>
                <w:rFonts w:hint="eastAsia" w:ascii="宋体" w:hAnsi="宋体" w:eastAsia="宋体" w:cs="宋体"/>
                <w:b/>
                <w:color w:val="000000"/>
                <w:sz w:val="24"/>
              </w:rPr>
              <w:t xml:space="preserve"> ■</w:t>
            </w:r>
            <w:r>
              <w:rPr>
                <w:rFonts w:hint="eastAsia" w:ascii="宋体" w:hAnsi="宋体" w:eastAsia="宋体" w:cs="宋体"/>
                <w:color w:val="000000"/>
                <w:sz w:val="24"/>
              </w:rPr>
              <w:t xml:space="preserve">否</w:t>
            </w:r>
            <w:r>
              <w:rPr>
                <w:rFonts w:hint="eastAsia" w:ascii="宋体" w:hAnsi="宋体" w:eastAsia="宋体" w:cs="宋体"/>
                <w:color w:val="000000"/>
                <w:sz w:val="24"/>
              </w:rPr>
            </w:r>
            <w:r/>
          </w:p>
        </w:tc>
      </w:tr>
      <w:tr>
        <w:trPr>
          <w:trHeight w:val="20"/>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rPr>
            </w:pPr>
            <w:r>
              <w:rPr>
                <w:rFonts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现场考察</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不组织</w:t>
            </w:r>
            <w:r>
              <w:rPr>
                <w:rFonts w:hint="eastAsia" w:ascii="宋体" w:hAnsi="宋体" w:eastAsia="宋体" w:cs="宋体"/>
                <w:color w:val="000000"/>
                <w:sz w:val="24"/>
              </w:rPr>
            </w:r>
            <w:r/>
          </w:p>
          <w:p>
            <w:pPr>
              <w:pStyle w:val="761"/>
              <w:jc w:val="left"/>
              <w:spacing w:line="360" w:lineRule="exact"/>
              <w:rPr>
                <w:rFonts w:hint="eastAsia" w:ascii="宋体" w:hAnsi="宋体" w:eastAsia="宋体" w:cs="宋体"/>
                <w:color w:val="000000"/>
                <w:sz w:val="24"/>
              </w:rPr>
            </w:pPr>
            <w:r>
              <w:rPr>
                <w:rFonts w:ascii="Wingdings 2" w:hAnsi="Wingdings 2" w:eastAsia="Wingdings 2" w:cs="Wingdings 2"/>
                <w:color w:val="000000"/>
                <w:sz w:val="24"/>
              </w:rPr>
              <w:t xml:space="preserve">£</w:t>
            </w:r>
            <w:r>
              <w:rPr>
                <w:rFonts w:hint="eastAsia" w:ascii="宋体" w:hAnsi="宋体" w:eastAsia="宋体" w:cs="宋体"/>
                <w:color w:val="000000"/>
                <w:sz w:val="24"/>
              </w:rPr>
              <w:t xml:space="preserve">组织（考察时间：__年_月_日_时_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考察地点：____________。）</w:t>
            </w:r>
            <w:r>
              <w:rPr>
                <w:rFonts w:hint="eastAsia" w:ascii="宋体" w:hAnsi="宋体" w:eastAsia="宋体" w:cs="宋体"/>
                <w:color w:val="000000"/>
                <w:sz w:val="24"/>
              </w:rPr>
            </w:r>
            <w:r/>
          </w:p>
        </w:tc>
      </w:tr>
      <w:tr>
        <w:trPr>
          <w:trHeight w:val="20"/>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rPr>
            </w:pPr>
            <w:r>
              <w:rPr>
                <w:rFonts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答疑会</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不召开</w:t>
            </w:r>
            <w:r>
              <w:rPr>
                <w:rFonts w:hint="eastAsia" w:ascii="宋体" w:hAnsi="宋体" w:eastAsia="宋体" w:cs="宋体"/>
                <w:color w:val="000000"/>
                <w:sz w:val="24"/>
              </w:rPr>
            </w:r>
            <w:r/>
          </w:p>
          <w:p>
            <w:pPr>
              <w:pStyle w:val="761"/>
              <w:jc w:val="left"/>
              <w:spacing w:line="360" w:lineRule="exact"/>
              <w:rPr>
                <w:rFonts w:hint="eastAsia" w:ascii="宋体" w:hAnsi="宋体" w:eastAsia="宋体" w:cs="宋体"/>
                <w:color w:val="000000"/>
                <w:sz w:val="24"/>
              </w:rPr>
            </w:pPr>
            <w:r>
              <w:rPr>
                <w:rFonts w:ascii="Wingdings 2" w:hAnsi="Wingdings 2" w:eastAsia="Wingdings 2" w:cs="Wingdings 2"/>
                <w:color w:val="000000"/>
                <w:sz w:val="24"/>
              </w:rPr>
              <w:t xml:space="preserve">£</w:t>
            </w:r>
            <w:r>
              <w:rPr>
                <w:rFonts w:hint="eastAsia" w:ascii="宋体" w:hAnsi="宋体" w:eastAsia="宋体" w:cs="宋体"/>
                <w:color w:val="000000"/>
                <w:sz w:val="24"/>
              </w:rPr>
              <w:t xml:space="preserve">召开（召开时间：__年_月_日_时_</w:t>
            </w:r>
            <w:r>
              <w:rPr>
                <w:rFonts w:hint="eastAsia" w:ascii="宋体" w:hAnsi="宋体" w:eastAsia="宋体" w:cs="宋体"/>
                <w:bCs/>
                <w:color w:val="000000"/>
                <w:sz w:val="24"/>
              </w:rPr>
              <w:t xml:space="preserve">分，</w:t>
            </w:r>
            <w:r>
              <w:rPr>
                <w:rFonts w:hint="eastAsia" w:ascii="宋体" w:hAnsi="宋体" w:eastAsia="宋体" w:cs="宋体"/>
                <w:color w:val="000000"/>
                <w:sz w:val="24"/>
              </w:rPr>
              <w:t xml:space="preserve">召开地点：____________。）</w:t>
            </w:r>
            <w:r>
              <w:rPr>
                <w:rFonts w:hint="eastAsia" w:ascii="宋体" w:hAnsi="宋体" w:eastAsia="宋体" w:cs="宋体"/>
                <w:color w:val="000000"/>
                <w:sz w:val="24"/>
              </w:rPr>
            </w:r>
            <w:r/>
          </w:p>
        </w:tc>
      </w:tr>
      <w:tr>
        <w:trPr>
          <w:trHeight w:val="20"/>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rPr>
            </w:pPr>
            <w:r>
              <w:rPr>
                <w:rFonts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样品</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投标样品递交：</w:t>
            </w:r>
            <w:r>
              <w:rPr>
                <w:rFonts w:hint="eastAsia" w:ascii="宋体" w:hAnsi="宋体" w:eastAsia="宋体" w:cs="宋体"/>
                <w:color w:val="000000"/>
                <w:sz w:val="24"/>
              </w:rPr>
            </w:r>
            <w:r/>
          </w:p>
          <w:p>
            <w:pPr>
              <w:pStyle w:val="761"/>
              <w:jc w:val="left"/>
              <w:spacing w:line="360" w:lineRule="exact"/>
              <w:rPr>
                <w:rFonts w:hint="eastAsia" w:ascii="宋体" w:hAnsi="宋体" w:eastAsia="宋体" w:cs="宋体"/>
                <w:color w:val="000000"/>
                <w:sz w:val="24"/>
              </w:rPr>
            </w:pP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不需要</w:t>
            </w:r>
            <w:r>
              <w:rPr>
                <w:rFonts w:hint="eastAsia" w:ascii="宋体" w:hAnsi="宋体" w:eastAsia="宋体" w:cs="宋体"/>
                <w:color w:val="000000"/>
                <w:sz w:val="24"/>
              </w:rPr>
            </w:r>
            <w:r/>
          </w:p>
          <w:p>
            <w:pPr>
              <w:pStyle w:val="761"/>
              <w:jc w:val="left"/>
              <w:spacing w:line="360" w:lineRule="exact"/>
              <w:rPr>
                <w:rFonts w:hint="eastAsia" w:ascii="宋体" w:hAnsi="宋体" w:eastAsia="宋体" w:cs="宋体"/>
                <w:color w:val="000000"/>
                <w:sz w:val="24"/>
              </w:rPr>
            </w:pPr>
            <w:r>
              <w:rPr>
                <w:rFonts w:ascii="Wingdings 2" w:hAnsi="Wingdings 2" w:eastAsia="Wingdings 2" w:cs="Wingdings 2"/>
                <w:color w:val="000000"/>
                <w:sz w:val="24"/>
              </w:rPr>
              <w:t xml:space="preserve">£</w:t>
            </w:r>
            <w:r>
              <w:rPr>
                <w:rFonts w:hint="eastAsia" w:ascii="宋体" w:hAnsi="宋体" w:eastAsia="宋体" w:cs="宋体"/>
                <w:color w:val="000000"/>
                <w:sz w:val="24"/>
              </w:rPr>
              <w:t xml:space="preserve">需要，具体要求如下：</w:t>
            </w:r>
            <w:r>
              <w:rPr>
                <w:rFonts w:hint="eastAsia" w:ascii="宋体" w:hAnsi="宋体" w:eastAsia="宋体" w:cs="宋体"/>
                <w:color w:val="000000"/>
                <w:sz w:val="24"/>
              </w:rPr>
            </w:r>
            <w:r/>
          </w:p>
          <w:p>
            <w:pPr>
              <w:pStyle w:val="830"/>
              <w:ind w:firstLine="240"/>
              <w:spacing w:after="0" w:line="360" w:lineRule="exact"/>
              <w:rPr>
                <w:rFonts w:hint="eastAsia" w:ascii="宋体" w:hAnsi="宋体" w:eastAsia="宋体" w:cs="宋体"/>
                <w:color w:val="000000"/>
                <w:sz w:val="24"/>
              </w:rPr>
            </w:pPr>
            <w:r>
              <w:rPr>
                <w:rFonts w:hint="eastAsia" w:ascii="宋体" w:hAnsi="宋体" w:eastAsia="宋体" w:cs="宋体"/>
                <w:color w:val="000000"/>
                <w:sz w:val="24"/>
              </w:rPr>
              <w:t xml:space="preserve">（1）样品递交要求：样品必须在_年_月_日_时_分前送至江苏信和工程建设管理房地产评估有限公司，并至__ 室做好样品送达登记工作，联系人：__，电话：__，逾期将不予接收。</w:t>
            </w:r>
            <w:r>
              <w:rPr>
                <w:rFonts w:hint="eastAsia" w:ascii="宋体" w:hAnsi="宋体" w:eastAsia="宋体" w:cs="宋体"/>
                <w:color w:val="000000"/>
                <w:sz w:val="24"/>
              </w:rPr>
            </w:r>
            <w:r/>
          </w:p>
          <w:p>
            <w:pPr>
              <w:pStyle w:val="830"/>
              <w:ind w:firstLine="240"/>
              <w:spacing w:after="0" w:line="360" w:lineRule="exact"/>
              <w:rPr>
                <w:rFonts w:hint="eastAsia" w:ascii="宋体" w:hAnsi="宋体" w:eastAsia="宋体" w:cs="宋体"/>
                <w:color w:val="000000"/>
                <w:sz w:val="24"/>
              </w:rPr>
            </w:pPr>
            <w:r>
              <w:rPr>
                <w:rFonts w:hint="eastAsia" w:ascii="宋体" w:hAnsi="宋体" w:eastAsia="宋体" w:cs="宋体"/>
                <w:color w:val="000000"/>
                <w:sz w:val="24"/>
              </w:rPr>
              <w:t xml:space="preserve">（2）中标（成交）单位样品留样封存，未中标（成交）单位样品自开标之日起三天内由供应商运回。</w:t>
            </w:r>
            <w:r>
              <w:rPr>
                <w:rFonts w:hint="eastAsia" w:ascii="宋体" w:hAnsi="宋体" w:eastAsia="宋体" w:cs="宋体"/>
                <w:color w:val="000000"/>
                <w:sz w:val="24"/>
              </w:rPr>
            </w:r>
            <w:r/>
          </w:p>
          <w:p>
            <w:pPr>
              <w:pStyle w:val="830"/>
              <w:ind w:firstLine="240"/>
              <w:spacing w:after="0" w:line="360" w:lineRule="exact"/>
              <w:rPr>
                <w:rFonts w:hint="eastAsia" w:ascii="宋体" w:hAnsi="宋体" w:eastAsia="宋体" w:cs="宋体"/>
                <w:color w:val="000000"/>
                <w:sz w:val="24"/>
              </w:rPr>
            </w:pPr>
            <w:r>
              <w:rPr>
                <w:rFonts w:hint="eastAsia" w:ascii="宋体" w:hAnsi="宋体" w:eastAsia="宋体" w:cs="宋体"/>
                <w:color w:val="000000"/>
                <w:sz w:val="24"/>
              </w:rPr>
              <w:t xml:space="preserve">（3）样品不能出现制造厂或供应商的标志、标记。</w:t>
            </w:r>
            <w:r>
              <w:rPr>
                <w:rFonts w:hint="eastAsia" w:ascii="宋体" w:hAnsi="宋体" w:eastAsia="宋体" w:cs="宋体"/>
                <w:color w:val="000000"/>
                <w:sz w:val="24"/>
              </w:rPr>
            </w:r>
            <w:r/>
          </w:p>
          <w:p>
            <w:pPr>
              <w:pStyle w:val="830"/>
              <w:ind w:firstLine="240"/>
              <w:spacing w:after="0" w:line="360" w:lineRule="exact"/>
              <w:rPr>
                <w:rFonts w:hint="eastAsia" w:ascii="宋体" w:hAnsi="宋体" w:eastAsia="宋体" w:cs="宋体"/>
                <w:color w:val="000000"/>
                <w:sz w:val="24"/>
              </w:rPr>
            </w:pPr>
            <w:r>
              <w:rPr>
                <w:rFonts w:hint="eastAsia" w:ascii="宋体" w:hAnsi="宋体" w:eastAsia="宋体" w:cs="宋体"/>
                <w:color w:val="000000"/>
                <w:sz w:val="24"/>
              </w:rPr>
              <w:t xml:space="preserve">（4）样品递交及退还必须出具供应商的授权委托书及被授权委托人身份证。</w:t>
            </w:r>
            <w:r>
              <w:rPr>
                <w:rFonts w:hint="eastAsia" w:ascii="宋体" w:hAnsi="宋体" w:eastAsia="宋体" w:cs="宋体"/>
                <w:color w:val="000000"/>
                <w:sz w:val="24"/>
              </w:rPr>
            </w:r>
            <w:r/>
          </w:p>
          <w:p>
            <w:pPr>
              <w:pStyle w:val="830"/>
              <w:ind w:firstLine="240"/>
              <w:spacing w:after="0" w:line="360" w:lineRule="exact"/>
              <w:rPr>
                <w:rFonts w:hint="eastAsia" w:ascii="宋体" w:hAnsi="宋体" w:eastAsia="宋体" w:cs="宋体"/>
                <w:color w:val="000000"/>
                <w:sz w:val="24"/>
              </w:rPr>
            </w:pPr>
            <w:r>
              <w:rPr>
                <w:rFonts w:hint="eastAsia" w:ascii="宋体" w:hAnsi="宋体" w:eastAsia="宋体" w:cs="宋体"/>
                <w:color w:val="000000"/>
                <w:sz w:val="24"/>
              </w:rPr>
              <w:t xml:space="preserve">（5）样品制作及运输费用由供应商自行承担。</w:t>
            </w:r>
            <w:r>
              <w:rPr>
                <w:rFonts w:hint="eastAsia" w:ascii="宋体" w:hAnsi="宋体" w:eastAsia="宋体" w:cs="宋体"/>
                <w:color w:val="000000"/>
                <w:sz w:val="24"/>
              </w:rPr>
            </w:r>
            <w:r/>
          </w:p>
        </w:tc>
      </w:tr>
      <w:tr>
        <w:trPr>
          <w:trHeight w:val="1200"/>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rPr>
            </w:pPr>
            <w:r>
              <w:rPr>
                <w:rFonts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是否专门面向中小企业</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本项目专门面向中小企业采购，在评审时不再对小微企业执行价格评审优惠政策。</w:t>
            </w:r>
            <w:r>
              <w:rPr>
                <w:rFonts w:hint="eastAsia" w:ascii="宋体" w:hAnsi="宋体" w:eastAsia="宋体" w:cs="宋体"/>
                <w:color w:val="000000"/>
                <w:sz w:val="24"/>
              </w:rPr>
            </w:r>
            <w:r/>
          </w:p>
          <w:p>
            <w:pPr>
              <w:pStyle w:val="761"/>
              <w:jc w:val="left"/>
              <w:spacing w:line="360" w:lineRule="exact"/>
              <w:rPr>
                <w:rFonts w:hint="eastAsia" w:ascii="宋体" w:hAnsi="宋体" w:eastAsia="宋体" w:cs="宋体"/>
                <w:color w:val="000000"/>
                <w:sz w:val="24"/>
              </w:rPr>
            </w:pPr>
            <w:r>
              <w:rPr>
                <w:rFonts w:ascii="Wingdings 2" w:hAnsi="Wingdings 2" w:eastAsia="Wingdings 2" w:cs="Wingdings 2"/>
                <w:color w:val="000000"/>
                <w:sz w:val="24"/>
              </w:rPr>
              <w:t xml:space="preserve">£</w:t>
            </w:r>
            <w:r>
              <w:rPr>
                <w:rFonts w:hint="eastAsia" w:ascii="宋体" w:hAnsi="宋体" w:eastAsia="宋体" w:cs="宋体"/>
                <w:color w:val="000000"/>
                <w:sz w:val="24"/>
              </w:rPr>
              <w:t xml:space="preserve">本项目非专门面向中小企业采购，对于符合规定的小、微企业报价给予</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的扣除，用扣除后的价格参与评审。</w:t>
            </w:r>
            <w:r>
              <w:rPr>
                <w:rFonts w:hint="eastAsia" w:ascii="宋体" w:hAnsi="宋体" w:eastAsia="宋体" w:cs="宋体"/>
                <w:color w:val="000000"/>
                <w:sz w:val="24"/>
              </w:rPr>
            </w:r>
            <w:r/>
          </w:p>
        </w:tc>
      </w:tr>
      <w:tr>
        <w:trPr>
          <w:trHeight w:val="1200"/>
        </w:trPr>
        <w:tc>
          <w:tcPr>
            <w:tcW w:w="988" w:type="dxa"/>
            <w:vAlign w:val="center"/>
            <w:textDirection w:val="lrTb"/>
            <w:noWrap w:val="false"/>
          </w:tcPr>
          <w:p>
            <w:pPr>
              <w:pStyle w:val="802"/>
              <w:jc w:val="center"/>
              <w:spacing w:line="360" w:lineRule="exact"/>
              <w:rPr>
                <w:rFonts w:hint="eastAsia" w:ascii="Times New Roman" w:hAnsi="Times New Roman" w:eastAsia="宋体"/>
                <w:color w:val="ff0000"/>
                <w:sz w:val="24"/>
                <w:szCs w:val="24"/>
                <w:lang w:val="en-US" w:eastAsia="zh-CN" w:bidi="ar-SA"/>
              </w:rPr>
            </w:pPr>
            <w:r>
              <w:rPr>
                <w:rFonts w:hint="eastAsia" w:ascii="Times New Roman" w:hAnsi="Times New Roman"/>
                <w:color w:val="ff0000"/>
                <w:sz w:val="24"/>
                <w:szCs w:val="24"/>
                <w:lang w:val="en-US" w:eastAsia="zh-CN"/>
              </w:rPr>
              <w:t xml:space="preserve">7</w:t>
            </w:r>
            <w:r>
              <w:rPr>
                <w:rFonts w:hint="eastAsia" w:ascii="Times New Roman" w:hAnsi="Times New Roman" w:eastAsia="宋体"/>
                <w:color w:val="ff0000"/>
                <w:sz w:val="24"/>
                <w:szCs w:val="24"/>
                <w:lang w:val="en-US" w:eastAsia="zh-CN" w:bidi="ar-SA"/>
              </w:rPr>
            </w:r>
            <w:r/>
          </w:p>
        </w:tc>
        <w:tc>
          <w:tcPr>
            <w:tcW w:w="1701" w:type="dxa"/>
            <w:vAlign w:val="center"/>
            <w:textDirection w:val="lrTb"/>
            <w:noWrap w:val="false"/>
          </w:tcPr>
          <w:p>
            <w:pPr>
              <w:pStyle w:val="761"/>
              <w:jc w:val="center"/>
              <w:spacing w:line="360" w:lineRule="exact"/>
              <w:rPr>
                <w:rFonts w:hint="eastAsia" w:eastAsia="宋体"/>
                <w:color w:val="ff0000"/>
                <w:sz w:val="24"/>
                <w:szCs w:val="24"/>
                <w:lang w:val="en-US" w:eastAsia="zh-CN" w:bidi="ar-SA"/>
              </w:rPr>
            </w:pPr>
            <w:r>
              <w:rPr>
                <w:rFonts w:hint="eastAsia" w:ascii="Times New Roman" w:hAnsi="Times New Roman" w:eastAsia="宋体" w:cs="Times New Roman"/>
                <w:color w:val="ff0000"/>
                <w:sz w:val="24"/>
              </w:rPr>
              <w:t xml:space="preserve">本国产品政策支持</w:t>
            </w:r>
            <w:r>
              <w:rPr>
                <w:rFonts w:hint="eastAsia" w:eastAsia="宋体"/>
                <w:color w:val="ff0000"/>
                <w:sz w:val="24"/>
                <w:szCs w:val="24"/>
                <w:lang w:val="en-US" w:eastAsia="zh-CN" w:bidi="ar-SA"/>
              </w:rPr>
            </w:r>
            <w:r/>
          </w:p>
        </w:tc>
        <w:tc>
          <w:tcPr>
            <w:tcW w:w="7540" w:type="dxa"/>
            <w:vAlign w:val="center"/>
            <w:textDirection w:val="lrTb"/>
            <w:noWrap w:val="false"/>
          </w:tcPr>
          <w:p>
            <w:pPr>
              <w:pStyle w:val="761"/>
              <w:jc w:val="left"/>
              <w:keepLines w:val="0"/>
              <w:keepNext w:val="0"/>
              <w:pageBreakBefore w:val="0"/>
              <w:spacing w:after="0" w:line="360" w:lineRule="exact"/>
              <w:rPr>
                <w:rFonts w:hint="eastAsia" w:ascii="Times New Roman" w:hAnsi="Times New Roman" w:eastAsia="宋体" w:cs="Times New Roman"/>
                <w:color w:val="ff0000"/>
                <w:sz w:val="24"/>
                <w:lang w:eastAsia="zh-CN"/>
              </w:rPr>
            </w:pPr>
            <w:r>
              <w:rPr>
                <w:rFonts w:ascii="Times New Roman" w:hAnsi="Times New Roman" w:eastAsia="宋体" w:cs="Times New Roman"/>
                <w:color w:val="ff0000"/>
                <w:sz w:val="24"/>
              </w:rPr>
              <w:t xml:space="preserve">关于</w:t>
            </w:r>
            <w:r>
              <w:rPr>
                <w:rFonts w:hint="eastAsia" w:ascii="Times New Roman" w:hAnsi="Times New Roman" w:eastAsia="宋体" w:cs="Times New Roman"/>
                <w:color w:val="ff0000"/>
                <w:sz w:val="24"/>
              </w:rPr>
              <w:t xml:space="preserve">对采购本国产品给予政策支持</w:t>
            </w:r>
            <w:r>
              <w:rPr>
                <w:rFonts w:hint="eastAsia" w:ascii="Times New Roman" w:hAnsi="Times New Roman" w:eastAsia="宋体" w:cs="Times New Roman"/>
                <w:color w:val="ff0000"/>
                <w:sz w:val="24"/>
                <w:lang w:eastAsia="zh-CN"/>
              </w:rPr>
              <w:t xml:space="preserve">，</w:t>
            </w:r>
            <w:r>
              <w:rPr>
                <w:rFonts w:hint="eastAsia" w:ascii="Times New Roman" w:hAnsi="Times New Roman" w:eastAsia="宋体" w:cs="Times New Roman"/>
                <w:color w:val="ff0000"/>
                <w:sz w:val="24"/>
                <w:lang w:val="en-US" w:eastAsia="zh-CN"/>
              </w:rPr>
              <w:t xml:space="preserve">本项目</w:t>
            </w:r>
            <w:r>
              <w:rPr>
                <w:rFonts w:hint="eastAsia" w:ascii="Times New Roman" w:hAnsi="Times New Roman" w:eastAsia="宋体" w:cs="Times New Roman"/>
                <w:color w:val="ff0000"/>
                <w:sz w:val="24"/>
                <w:lang w:eastAsia="zh-CN"/>
              </w:rPr>
              <w:t xml:space="preserve">：</w:t>
            </w:r>
            <w:r>
              <w:rPr>
                <w:rFonts w:ascii="Wingdings 2" w:hAnsi="Wingdings 2" w:eastAsia="Wingdings 2" w:cs="Wingdings 2"/>
                <w:color w:val="ff0000"/>
                <w:sz w:val="24"/>
              </w:rPr>
              <w:t xml:space="preserve">£</w:t>
            </w:r>
            <w:r>
              <w:rPr>
                <w:rFonts w:hint="eastAsia" w:ascii="Times New Roman" w:hAnsi="Times New Roman" w:eastAsia="宋体" w:cs="Times New Roman"/>
                <w:color w:val="ff0000"/>
                <w:sz w:val="24"/>
                <w:lang w:val="en-US" w:eastAsia="zh-CN"/>
              </w:rPr>
              <w:t xml:space="preserve">适用</w:t>
            </w:r>
            <w:r>
              <w:rPr>
                <w:rFonts w:hint="eastAsia" w:ascii="Times New Roman" w:hAnsi="Times New Roman" w:eastAsia="宋体" w:cs="Times New Roman"/>
                <w:color w:val="ff0000"/>
                <w:sz w:val="24"/>
              </w:rPr>
              <w:t xml:space="preserve"> </w:t>
            </w:r>
            <w:r>
              <w:rPr>
                <w:rFonts w:hint="eastAsia" w:ascii="宋体" w:hAnsi="宋体" w:eastAsia="宋体" w:cs="宋体"/>
                <w:b/>
                <w:color w:val="000000"/>
                <w:sz w:val="24"/>
              </w:rPr>
              <w:t xml:space="preserve">■</w:t>
            </w:r>
            <w:r>
              <w:rPr>
                <w:rFonts w:hint="eastAsia" w:ascii="Times New Roman" w:hAnsi="Times New Roman" w:eastAsia="宋体" w:cs="Times New Roman"/>
                <w:color w:val="ff0000"/>
                <w:sz w:val="24"/>
                <w:lang w:val="en-US" w:eastAsia="zh-CN"/>
              </w:rPr>
              <w:t xml:space="preserve">不适用</w:t>
            </w:r>
            <w:r>
              <w:rPr>
                <w:rFonts w:hint="eastAsia" w:ascii="Times New Roman" w:hAnsi="Times New Roman" w:eastAsia="宋体" w:cs="Times New Roman"/>
                <w:color w:val="ff0000"/>
                <w:sz w:val="24"/>
                <w:lang w:eastAsia="zh-CN"/>
              </w:rPr>
              <w:t xml:space="preserve">。</w:t>
            </w:r>
            <w:r>
              <w:rPr>
                <w:rFonts w:hint="eastAsia" w:ascii="Times New Roman" w:hAnsi="Times New Roman" w:eastAsia="宋体" w:cs="Times New Roman"/>
                <w:color w:val="ff0000"/>
                <w:sz w:val="24"/>
                <w:lang w:eastAsia="zh-CN"/>
              </w:rPr>
            </w:r>
            <w:r/>
          </w:p>
          <w:p>
            <w:pPr>
              <w:pStyle w:val="763"/>
              <w:ind w:left="0" w:right="0" w:firstLine="0"/>
              <w:jc w:val="both"/>
              <w:keepLines w:val="0"/>
              <w:keepNext w:val="0"/>
              <w:pageBreakBefore w:val="0"/>
              <w:spacing w:before="0" w:beforeAutospacing="0" w:afterAutospacing="0" w:line="360" w:lineRule="exact"/>
              <w:shd w:val="clear" w:color="auto" w:fill="ffffff"/>
              <w:widowControl/>
              <w:tabs>
                <w:tab w:val="right" w:pos="8937" w:leader="dot"/>
              </w:tabs>
              <w:rPr>
                <w:rFonts w:hint="eastAsia" w:ascii="Arial" w:hAnsi="Arial" w:eastAsia="黑体"/>
                <w:b/>
                <w:color w:val="ff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ff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Arial" w:hAnsi="Arial" w:eastAsia="黑体"/>
                <w:b/>
                <w:color w:val="ff0000"/>
                <w:sz w:val="24"/>
                <w:szCs w:val="20"/>
                <w:lang w:val="en-US" w:eastAsia="zh-CN" w:bidi="ar-SA"/>
              </w:rPr>
            </w:r>
            <w:r/>
          </w:p>
        </w:tc>
      </w:tr>
      <w:tr>
        <w:trPr>
          <w:trHeight w:val="1535"/>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lang w:eastAsia="zh-CN"/>
              </w:rPr>
            </w:pPr>
            <w:r>
              <w:rPr>
                <w:rFonts w:hint="eastAsia"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标的所属行业</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本项目属于</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lang w:val="en-US"/>
              </w:rPr>
              <w:t xml:space="preserve">服务类</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采购标的对应的中小企业划分标准所属行业：</w:t>
            </w:r>
            <w:r>
              <w:rPr>
                <w:rFonts w:hint="eastAsia" w:ascii="宋体" w:hAnsi="宋体" w:eastAsia="宋体" w:cs="宋体"/>
                <w:b/>
                <w:color w:val="000000"/>
                <w:sz w:val="24"/>
                <w:u w:val="single"/>
              </w:rPr>
              <w:t xml:space="preserve"> </w:t>
            </w:r>
            <w:r>
              <w:rPr>
                <w:rFonts w:hint="eastAsia" w:ascii="宋体" w:hAnsi="宋体" w:eastAsia="宋体" w:cs="宋体"/>
                <w:b/>
                <w:bCs/>
                <w:color w:val="000000"/>
                <w:sz w:val="24"/>
                <w:u w:val="single"/>
              </w:rPr>
              <w:t xml:space="preserve">其他未列明行业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color w:val="000000"/>
                <w:sz w:val="24"/>
              </w:rPr>
            </w:r>
            <w:r/>
          </w:p>
        </w:tc>
      </w:tr>
      <w:tr>
        <w:trPr>
          <w:trHeight w:val="840"/>
        </w:trPr>
        <w:tc>
          <w:tcPr>
            <w:tcW w:w="988" w:type="dxa"/>
            <w:vAlign w:val="center"/>
            <w:textDirection w:val="lrTb"/>
            <w:noWrap w:val="false"/>
          </w:tcPr>
          <w:p>
            <w:pPr>
              <w:pStyle w:val="802"/>
              <w:jc w:val="center"/>
              <w:spacing w:line="360" w:lineRule="exact"/>
              <w:rPr>
                <w:rFonts w:hint="eastAsia" w:ascii="宋体" w:hAnsi="宋体" w:eastAsia="宋体" w:cs="宋体"/>
                <w:color w:val="000000"/>
                <w:sz w:val="24"/>
                <w:szCs w:val="24"/>
                <w:lang w:eastAsia="zh-CN"/>
              </w:rPr>
            </w:pPr>
            <w:r>
              <w:rPr>
                <w:rFonts w:hint="eastAsia"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响应有效期</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自提交响应文件的截止之日起算</w:t>
            </w:r>
            <w:r>
              <w:rPr>
                <w:rFonts w:hint="eastAsia" w:ascii="宋体" w:hAnsi="宋体" w:eastAsia="宋体" w:cs="宋体"/>
                <w:color w:val="000000"/>
                <w:sz w:val="24"/>
                <w:u w:val="single"/>
              </w:rPr>
              <w:t xml:space="preserve">60</w:t>
            </w:r>
            <w:r>
              <w:rPr>
                <w:rFonts w:hint="eastAsia" w:ascii="宋体" w:hAnsi="宋体" w:eastAsia="宋体" w:cs="宋体"/>
                <w:color w:val="000000"/>
                <w:sz w:val="24"/>
              </w:rPr>
              <w:t xml:space="preserve">日历天。</w:t>
            </w:r>
            <w:r>
              <w:rPr>
                <w:rFonts w:hint="eastAsia" w:ascii="宋体" w:hAnsi="宋体" w:eastAsia="宋体" w:cs="宋体"/>
                <w:color w:val="000000"/>
                <w:sz w:val="24"/>
              </w:rPr>
            </w:r>
            <w:r/>
          </w:p>
        </w:tc>
      </w:tr>
      <w:tr>
        <w:trPr>
          <w:trHeight w:val="659"/>
        </w:trPr>
        <w:tc>
          <w:tcPr>
            <w:tcW w:w="988" w:type="dxa"/>
            <w:vAlign w:val="center"/>
            <w:textDirection w:val="lrTb"/>
            <w:noWrap w:val="false"/>
          </w:tcPr>
          <w:p>
            <w:pPr>
              <w:pStyle w:val="802"/>
              <w:jc w:val="center"/>
              <w:spacing w:line="360" w:lineRule="exact"/>
              <w:rPr>
                <w:rFonts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分包</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本项目的非主体、非关键性工作是否允许分包：不允许</w:t>
            </w:r>
            <w:r>
              <w:rPr>
                <w:rFonts w:hint="eastAsia" w:ascii="宋体" w:hAnsi="宋体" w:eastAsia="宋体" w:cs="宋体"/>
                <w:color w:val="000000"/>
                <w:sz w:val="24"/>
              </w:rPr>
            </w:r>
            <w:r/>
          </w:p>
        </w:tc>
      </w:tr>
      <w:tr>
        <w:trPr>
          <w:trHeight w:val="659"/>
        </w:trPr>
        <w:tc>
          <w:tcPr>
            <w:tcW w:w="988" w:type="dxa"/>
            <w:vAlign w:val="center"/>
            <w:textDirection w:val="lrTb"/>
            <w:noWrap w:val="false"/>
          </w:tcPr>
          <w:p>
            <w:pPr>
              <w:pStyle w:val="802"/>
              <w:jc w:val="center"/>
              <w:spacing w:line="360" w:lineRule="exact"/>
              <w:rPr>
                <w:rFonts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11</w:t>
            </w:r>
            <w:r>
              <w:rPr>
                <w:rFonts w:ascii="宋体" w:hAnsi="宋体" w:eastAsia="宋体" w:cs="宋体"/>
                <w:color w:val="000000"/>
                <w:sz w:val="24"/>
                <w:szCs w:val="24"/>
                <w:lang w:val="en-US"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履约保证金</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不收取</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802"/>
              <w:jc w:val="center"/>
              <w:spacing w:line="360" w:lineRule="exact"/>
              <w:rPr>
                <w:rFonts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12</w:t>
            </w:r>
            <w:r>
              <w:rPr>
                <w:rFonts w:ascii="宋体" w:hAnsi="宋体" w:eastAsia="宋体" w:cs="宋体"/>
                <w:color w:val="000000"/>
                <w:sz w:val="24"/>
                <w:szCs w:val="24"/>
                <w:lang w:val="en-US"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询问</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已登记参加本项目的供应商对磋商文件如有疑问，可于</w:t>
            </w:r>
            <w:r>
              <w:rPr>
                <w:rFonts w:hint="eastAsia" w:ascii="宋体" w:hAnsi="宋体" w:eastAsia="宋体" w:cs="宋体"/>
                <w:color w:val="000000"/>
                <w:sz w:val="24"/>
                <w:u w:val="single"/>
              </w:rPr>
              <w:t xml:space="preserve">202</w:t>
            </w:r>
            <w:r>
              <w:rPr>
                <w:rFonts w:hint="eastAsia" w:ascii="宋体" w:hAnsi="宋体" w:eastAsia="宋体" w:cs="宋体"/>
                <w:color w:val="000000"/>
                <w:sz w:val="24"/>
                <w:u w:val="single"/>
                <w:lang w:val="en-US" w:eastAsia="zh-CN"/>
              </w:rPr>
              <w:t xml:space="preserve">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4</w:t>
            </w:r>
            <w:r>
              <w:rPr>
                <w:rFonts w:hint="eastAsia" w:ascii="宋体" w:hAnsi="宋体" w:eastAsia="宋体" w:cs="宋体"/>
                <w:color w:val="000000"/>
                <w:sz w:val="24"/>
              </w:rPr>
              <w:t xml:space="preserve">日</w:t>
            </w:r>
            <w:r>
              <w:rPr>
                <w:rFonts w:hint="eastAsia" w:ascii="宋体" w:hAnsi="宋体" w:eastAsia="宋体" w:cs="宋体"/>
                <w:color w:val="000000"/>
                <w:sz w:val="24"/>
                <w:u w:val="single"/>
                <w:lang w:val="en-US" w:eastAsia="zh-CN"/>
              </w:rPr>
              <w:t xml:space="preserve">12</w:t>
            </w:r>
            <w:r>
              <w:rPr>
                <w:rFonts w:hint="eastAsia" w:ascii="宋体" w:hAnsi="宋体" w:eastAsia="宋体" w:cs="宋体"/>
                <w:color w:val="000000"/>
                <w:sz w:val="24"/>
                <w:u w:val="single"/>
              </w:rPr>
              <w:t xml:space="preserve">:00</w:t>
            </w:r>
            <w:r>
              <w:rPr>
                <w:rFonts w:hint="eastAsia" w:ascii="宋体" w:hAnsi="宋体" w:eastAsia="宋体" w:cs="宋体"/>
                <w:color w:val="000000"/>
                <w:sz w:val="24"/>
              </w:rPr>
              <w:t xml:space="preserve">时前将相关疑问（格式详见磋商文件中“关于磋商文件的询问内容”）发送至邮箱（</w:t>
            </w:r>
            <w:r>
              <w:rPr>
                <w:rFonts w:hint="eastAsia" w:ascii="宋体" w:hAnsi="宋体" w:eastAsia="宋体" w:cs="宋体"/>
                <w:color w:val="000000"/>
                <w:sz w:val="24"/>
                <w:lang w:val="en-US" w:eastAsia="zh-CN"/>
              </w:rPr>
              <w:t xml:space="preserve">2232312747</w:t>
            </w:r>
            <w:r>
              <w:rPr>
                <w:rFonts w:hint="eastAsia" w:ascii="宋体" w:hAnsi="宋体" w:eastAsia="宋体" w:cs="宋体"/>
                <w:color w:val="000000"/>
                <w:sz w:val="24"/>
              </w:rPr>
              <w:t xml:space="preserve">@qq.com）进行咨询，如口头可解释的问题亦可电话咨询采购人。未提出疑问将被视为完全认同磋商文件，逾期将不接受其对于磋商文件的相关异议。如有变更，更正公告将会在常州市政府采购网公布。</w:t>
            </w:r>
            <w:r>
              <w:rPr>
                <w:rFonts w:hint="eastAsia" w:ascii="宋体" w:hAnsi="宋体" w:eastAsia="宋体" w:cs="宋体"/>
                <w:color w:val="000000"/>
                <w:sz w:val="24"/>
              </w:rPr>
            </w:r>
            <w:r/>
          </w:p>
        </w:tc>
      </w:tr>
      <w:tr>
        <w:trPr>
          <w:trHeight w:val="1438"/>
        </w:trPr>
        <w:tc>
          <w:tcPr>
            <w:tcW w:w="988" w:type="dxa"/>
            <w:vAlign w:val="center"/>
            <w:textDirection w:val="lrTb"/>
            <w:noWrap w:val="false"/>
          </w:tcPr>
          <w:p>
            <w:pPr>
              <w:pStyle w:val="802"/>
              <w:jc w:val="center"/>
              <w:spacing w:line="360" w:lineRule="exact"/>
              <w:rPr>
                <w:rFonts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13</w:t>
            </w:r>
            <w:r>
              <w:rPr>
                <w:rFonts w:ascii="宋体" w:hAnsi="宋体" w:eastAsia="宋体" w:cs="宋体"/>
                <w:color w:val="000000"/>
                <w:sz w:val="24"/>
                <w:szCs w:val="24"/>
                <w:lang w:val="en-US"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磋商报价次数</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802"/>
              <w:jc w:val="center"/>
              <w:spacing w:line="360" w:lineRule="exact"/>
              <w:rPr>
                <w:rFonts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14</w:t>
            </w:r>
            <w:r>
              <w:rPr>
                <w:rFonts w:ascii="宋体" w:hAnsi="宋体" w:eastAsia="宋体" w:cs="宋体"/>
                <w:color w:val="000000"/>
                <w:sz w:val="24"/>
                <w:szCs w:val="24"/>
                <w:lang w:val="en-US"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接收质疑的联系方式：</w:t>
            </w:r>
            <w:r>
              <w:rPr>
                <w:rFonts w:hint="eastAsia" w:ascii="宋体" w:hAnsi="宋体" w:eastAsia="宋体" w:cs="宋体"/>
                <w:color w:val="000000"/>
                <w:sz w:val="24"/>
              </w:rPr>
            </w:r>
            <w:r/>
          </w:p>
          <w:p>
            <w:pPr>
              <w:pStyle w:val="943"/>
              <w:spacing w:line="360" w:lineRule="exact"/>
              <w:rPr>
                <w:rFonts w:hint="eastAsia" w:ascii="宋体" w:hAnsi="宋体" w:eastAsia="宋体" w:cs="宋体"/>
              </w:rPr>
            </w:pPr>
            <w:r>
              <w:rPr>
                <w:rFonts w:hint="eastAsia" w:ascii="宋体" w:hAnsi="宋体" w:eastAsia="宋体" w:cs="宋体"/>
              </w:rPr>
              <w:t xml:space="preserve">（1）采购人联系电话、通讯地址详见《第一章投标邀请》。</w:t>
            </w:r>
            <w:r>
              <w:rPr>
                <w:rFonts w:hint="eastAsia" w:ascii="宋体" w:hAnsi="宋体" w:eastAsia="宋体" w:cs="宋体"/>
              </w:rPr>
            </w:r>
            <w:r/>
          </w:p>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（2）代理机构：江苏信和工程建设管理房地产评估有限公司</w:t>
            </w:r>
            <w:r>
              <w:rPr>
                <w:rFonts w:hint="eastAsia" w:ascii="宋体" w:hAnsi="宋体" w:eastAsia="宋体" w:cs="宋体"/>
                <w:color w:val="000000"/>
                <w:sz w:val="24"/>
              </w:rPr>
            </w:r>
            <w:r/>
          </w:p>
          <w:p>
            <w:pPr>
              <w:pStyle w:val="761"/>
              <w:ind w:firstLine="60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联系电话：0519-89980195；</w:t>
            </w:r>
            <w:r>
              <w:rPr>
                <w:rFonts w:hint="eastAsia" w:ascii="宋体" w:hAnsi="宋体" w:eastAsia="宋体" w:cs="宋体"/>
                <w:color w:val="000000"/>
                <w:sz w:val="24"/>
              </w:rPr>
            </w:r>
            <w:r/>
          </w:p>
          <w:p>
            <w:pPr>
              <w:pStyle w:val="76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通讯地址：武进楼区华东机电城8号楼10层1007 。</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802"/>
              <w:jc w:val="center"/>
              <w:spacing w:line="360" w:lineRule="exact"/>
              <w:rPr>
                <w:rFonts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15</w:t>
            </w:r>
            <w:r>
              <w:rPr>
                <w:rFonts w:ascii="宋体" w:hAnsi="宋体" w:eastAsia="宋体" w:cs="宋体"/>
                <w:color w:val="000000"/>
                <w:sz w:val="24"/>
                <w:szCs w:val="24"/>
                <w:lang w:val="en-US"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纸质中标（成交）文件</w:t>
            </w:r>
            <w:r>
              <w:rPr>
                <w:rFonts w:hint="eastAsia" w:ascii="宋体" w:hAnsi="宋体" w:eastAsia="宋体" w:cs="宋体"/>
                <w:color w:val="000000"/>
                <w:sz w:val="24"/>
              </w:rPr>
            </w:r>
            <w:r/>
          </w:p>
        </w:tc>
        <w:tc>
          <w:tcPr>
            <w:tcW w:w="7540" w:type="dxa"/>
            <w:vAlign w:val="center"/>
            <w:textDirection w:val="lrTb"/>
            <w:noWrap w:val="false"/>
          </w:tcPr>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中标（成交）单位在签订合同前需递交与电子响应文件内容一致的纸质响应文件两份（需打印清晰，标注目录及页码），作为项目归档使用。（递交方式可采用邮寄或现场送达, 江苏信和工程建设管理房地产评估有限公司和采购人各一份，联系方式见《第一章 采购邀请》）</w:t>
            </w:r>
            <w:r>
              <w:rPr>
                <w:rFonts w:hint="eastAsia" w:ascii="宋体" w:hAnsi="宋体" w:eastAsia="宋体" w:cs="宋体"/>
                <w:color w:val="000000"/>
                <w:sz w:val="24"/>
              </w:rPr>
            </w:r>
            <w:r/>
          </w:p>
        </w:tc>
      </w:tr>
      <w:tr>
        <w:trPr>
          <w:trHeight w:val="1535"/>
        </w:trPr>
        <w:tc>
          <w:tcPr>
            <w:tcW w:w="988" w:type="dxa"/>
            <w:vAlign w:val="center"/>
            <w:textDirection w:val="lrTb"/>
            <w:noWrap w:val="false"/>
          </w:tcPr>
          <w:p>
            <w:pPr>
              <w:pStyle w:val="802"/>
              <w:jc w:val="center"/>
              <w:spacing w:line="360" w:lineRule="exact"/>
              <w:rPr>
                <w:rFonts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16</w:t>
            </w:r>
            <w:r>
              <w:rPr>
                <w:rFonts w:ascii="宋体" w:hAnsi="宋体" w:eastAsia="宋体" w:cs="宋体"/>
                <w:color w:val="000000"/>
                <w:sz w:val="24"/>
                <w:szCs w:val="24"/>
                <w:lang w:val="en-US" w:eastAsia="zh-CN"/>
              </w:rPr>
            </w:r>
            <w:r/>
          </w:p>
        </w:tc>
        <w:tc>
          <w:tcPr>
            <w:tcW w:w="1701" w:type="dxa"/>
            <w:vAlign w:val="center"/>
            <w:textDirection w:val="lrTb"/>
            <w:noWrap w:val="false"/>
          </w:tcPr>
          <w:p>
            <w:pPr>
              <w:pStyle w:val="761"/>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代理费</w:t>
            </w:r>
            <w:r>
              <w:rPr>
                <w:rFonts w:hint="eastAsia" w:ascii="宋体" w:hAnsi="宋体" w:eastAsia="宋体" w:cs="宋体"/>
                <w:color w:val="000000"/>
                <w:sz w:val="24"/>
              </w:rPr>
            </w:r>
            <w:r/>
          </w:p>
        </w:tc>
        <w:tc>
          <w:tcPr>
            <w:tcW w:w="7540" w:type="dxa"/>
            <w:vAlign w:val="center"/>
            <w:textDirection w:val="lrTb"/>
            <w:noWrap w:val="false"/>
          </w:tcPr>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收费对象：</w:t>
            </w:r>
            <w:r>
              <w:rPr>
                <w:rFonts w:hint="eastAsia" w:ascii="宋体" w:hAnsi="宋体" w:eastAsia="宋体" w:cs="宋体"/>
                <w:color w:val="000000"/>
                <w:sz w:val="24"/>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□采购人</w:t>
            </w:r>
            <w:r>
              <w:rPr>
                <w:rFonts w:hint="eastAsia" w:ascii="宋体" w:hAnsi="宋体" w:eastAsia="宋体" w:cs="宋体"/>
                <w:color w:val="000000"/>
                <w:sz w:val="24"/>
              </w:rPr>
            </w:r>
            <w:r/>
          </w:p>
          <w:p>
            <w:pPr>
              <w:pStyle w:val="761"/>
              <w:jc w:val="left"/>
              <w:rPr>
                <w:rFonts w:hint="eastAsia" w:ascii="宋体" w:hAnsi="宋体" w:eastAsia="宋体" w:cs="宋体"/>
                <w:color w:val="000000"/>
                <w:sz w:val="24"/>
              </w:rPr>
            </w:pP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成交供应商</w:t>
            </w:r>
            <w:r>
              <w:rPr>
                <w:rFonts w:hint="eastAsia" w:ascii="宋体" w:hAnsi="宋体" w:eastAsia="宋体" w:cs="宋体"/>
                <w:color w:val="000000"/>
                <w:sz w:val="24"/>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收费标准：以中标价格为基数，计费标准根据发改价格(2011)534号文件的标准收取招标代理费。根据上述标准计算不足3000元的，按3000元计取。</w:t>
            </w:r>
            <w:r>
              <w:rPr>
                <w:rFonts w:hint="eastAsia" w:ascii="宋体" w:hAnsi="宋体" w:eastAsia="宋体" w:cs="宋体"/>
                <w:color w:val="000000"/>
                <w:sz w:val="24"/>
              </w:rPr>
            </w:r>
            <w:r/>
          </w:p>
          <w:p>
            <w:pPr>
              <w:pStyle w:val="761"/>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缴纳时间：由成交供应商在领取中标通知书前一次性直接支付给代理机构。</w:t>
            </w:r>
            <w:r>
              <w:rPr>
                <w:rFonts w:hint="eastAsia" w:ascii="宋体" w:hAnsi="宋体" w:eastAsia="宋体" w:cs="宋体"/>
                <w:color w:val="000000"/>
                <w:sz w:val="24"/>
              </w:rPr>
            </w:r>
            <w:r/>
          </w:p>
        </w:tc>
      </w:tr>
    </w:tbl>
    <w:p>
      <w:pPr>
        <w:pStyle w:val="763"/>
        <w:jc w:val="left"/>
        <w:spacing w:before="0" w:line="360" w:lineRule="auto"/>
        <w:tabs>
          <w:tab w:val="center" w:pos="4592" w:leader="none"/>
          <w:tab w:val="left" w:pos="7860" w:leader="none"/>
          <w:tab w:val="right" w:pos="8937" w:leader="dot"/>
        </w:tabs>
        <w:rPr>
          <w:rFonts w:hint="eastAsia" w:ascii="宋体" w:hAnsi="宋体" w:eastAsia="宋体" w:cs="宋体"/>
          <w:color w:val="000000"/>
          <w:sz w:val="24"/>
          <w:szCs w:val="24"/>
        </w:rPr>
      </w:pPr>
      <w:r/>
      <w:bookmarkStart w:id="78" w:name="_Toc520356143"/>
      <w:r/>
      <w:bookmarkStart w:id="79" w:name="_Toc127151518"/>
      <w:r>
        <w:rPr>
          <w:rFonts w:hint="eastAsia" w:ascii="宋体" w:hAnsi="宋体" w:eastAsia="宋体" w:cs="宋体"/>
          <w:color w:val="000000"/>
          <w:sz w:val="24"/>
          <w:szCs w:val="24"/>
        </w:rPr>
        <w:tab/>
      </w:r>
      <w:bookmarkStart w:id="80" w:name="_Toc226337214"/>
      <w:r/>
      <w:bookmarkStart w:id="81" w:name="_Toc305158860"/>
      <w:r/>
      <w:bookmarkStart w:id="82" w:name="_Toc150509269"/>
      <w:r/>
      <w:bookmarkStart w:id="83" w:name="_Toc305158786"/>
      <w:r/>
      <w:bookmarkStart w:id="84" w:name="_Toc150480756"/>
      <w:r/>
      <w:bookmarkStart w:id="85" w:name="_Toc151193906"/>
      <w:r/>
      <w:bookmarkStart w:id="86" w:name="_Toc226309762"/>
      <w:r/>
      <w:bookmarkStart w:id="87" w:name="_Toc265228356"/>
      <w:r/>
      <w:bookmarkStart w:id="88" w:name="_Toc226965791"/>
      <w:r/>
      <w:bookmarkStart w:id="89" w:name="_Toc150774723"/>
      <w:r/>
      <w:bookmarkStart w:id="90" w:name="_Toc151193760"/>
      <w:r/>
      <w:bookmarkStart w:id="91" w:name="_Toc151193688"/>
      <w:r/>
      <w:bookmarkStart w:id="92" w:name="_Toc151190145"/>
      <w:r/>
      <w:bookmarkStart w:id="93" w:name="_Toc226965708"/>
      <w:r/>
      <w:bookmarkStart w:id="94" w:name="_Toc150774618"/>
      <w:r/>
      <w:bookmarkStart w:id="95" w:name="_Toc151193832"/>
      <w:r/>
      <w:bookmarkStart w:id="96" w:name="_Toc264969208"/>
      <w:r/>
      <w:bookmarkStart w:id="97" w:name="_Toc151193616"/>
      <w:r/>
      <w:bookmarkStart w:id="98" w:name="_Toc142311020"/>
      <w:r/>
      <w:bookmarkStart w:id="99" w:name="_Toc195842883"/>
      <w:r>
        <w:rPr>
          <w:rFonts w:hint="eastAsia" w:ascii="宋体" w:hAnsi="宋体" w:eastAsia="宋体" w:cs="宋体"/>
          <w:color w:val="000000"/>
          <w:sz w:val="24"/>
          <w:szCs w:val="24"/>
        </w:rPr>
        <w:t xml:space="preserve">第二节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eastAsia="宋体" w:cs="宋体"/>
          <w:color w:val="000000"/>
          <w:sz w:val="24"/>
          <w:szCs w:val="24"/>
        </w:rPr>
      </w:r>
      <w:r/>
    </w:p>
    <w:p>
      <w:pPr>
        <w:pStyle w:val="761"/>
        <w:spacing w:line="360" w:lineRule="auto"/>
        <w:rPr>
          <w:rFonts w:hint="eastAsia" w:ascii="宋体" w:hAnsi="宋体" w:eastAsia="宋体" w:cs="宋体"/>
          <w:b/>
          <w:bCs/>
          <w:color w:val="000000"/>
          <w:sz w:val="24"/>
          <w:szCs w:val="24"/>
        </w:rPr>
        <w:outlineLvl w:val="2"/>
      </w:pPr>
      <w:r/>
      <w:bookmarkStart w:id="100" w:name="_Toc16938519"/>
      <w:r/>
      <w:bookmarkStart w:id="101" w:name="_Toc513029203"/>
      <w:r/>
      <w:bookmarkStart w:id="102" w:name="_Toc20823275"/>
      <w:r/>
      <w:bookmarkStart w:id="103" w:name="_Toc120614214"/>
      <w:r>
        <w:rPr>
          <w:rFonts w:hint="eastAsia" w:ascii="宋体" w:hAnsi="宋体" w:eastAsia="宋体" w:cs="宋体"/>
          <w:b/>
          <w:bCs/>
          <w:color w:val="000000"/>
          <w:sz w:val="24"/>
          <w:szCs w:val="24"/>
        </w:rPr>
        <w:t xml:space="preserve">一、总则</w:t>
      </w:r>
      <w:bookmarkEnd w:id="100"/>
      <w:r/>
      <w:bookmarkEnd w:id="101"/>
      <w:r/>
      <w:bookmarkEnd w:id="102"/>
      <w:r/>
      <w:bookmarkEnd w:id="103"/>
      <w:r>
        <w:rPr>
          <w:rFonts w:hint="eastAsia" w:ascii="宋体" w:hAnsi="宋体" w:eastAsia="宋体" w:cs="宋体"/>
          <w:b/>
          <w:bCs/>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04" w:name="_Hlt16619475"/>
      <w:r/>
      <w:bookmarkEnd w:id="104"/>
      <w:r/>
      <w:bookmarkStart w:id="105" w:name="_Toc458694821"/>
      <w:r/>
      <w:bookmarkStart w:id="106" w:name="_Toc16938520"/>
      <w:r/>
      <w:bookmarkStart w:id="107" w:name="_Toc20823276"/>
      <w:r/>
      <w:bookmarkStart w:id="108" w:name="_Toc513029204"/>
      <w:r>
        <w:rPr>
          <w:rFonts w:hint="eastAsia" w:ascii="宋体" w:hAnsi="宋体" w:eastAsia="宋体" w:cs="宋体"/>
          <w:color w:val="000000"/>
          <w:sz w:val="24"/>
          <w:szCs w:val="24"/>
        </w:rPr>
        <w:t xml:space="preserve">1</w:t>
      </w:r>
      <w:bookmarkEnd w:id="105"/>
      <w:r>
        <w:rPr>
          <w:rFonts w:hint="eastAsia" w:ascii="宋体" w:hAnsi="宋体" w:eastAsia="宋体" w:cs="宋体"/>
          <w:color w:val="000000"/>
          <w:sz w:val="24"/>
          <w:szCs w:val="24"/>
        </w:rPr>
        <w:t xml:space="preserve">、采购方式</w:t>
      </w:r>
      <w:bookmarkEnd w:id="106"/>
      <w:r/>
      <w:bookmarkEnd w:id="107"/>
      <w:r/>
      <w:bookmarkEnd w:id="108"/>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1.1本次政府采购活动采取竞争性磋商(以下简称磋商)方式，本磋商文件仅适用于磋商公告中所述项目。</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09" w:name="_Toc16938521"/>
      <w:r/>
      <w:bookmarkStart w:id="110" w:name="_Toc513029205"/>
      <w:r/>
      <w:bookmarkStart w:id="111" w:name="_Toc20823277"/>
      <w:r>
        <w:rPr>
          <w:rFonts w:hint="eastAsia" w:ascii="宋体" w:hAnsi="宋体" w:eastAsia="宋体" w:cs="宋体"/>
          <w:color w:val="000000"/>
          <w:sz w:val="24"/>
          <w:szCs w:val="24"/>
        </w:rPr>
        <w:t xml:space="preserve">2、合格的</w:t>
      </w:r>
      <w:bookmarkEnd w:id="109"/>
      <w:r/>
      <w:bookmarkEnd w:id="110"/>
      <w:r/>
      <w:bookmarkEnd w:id="111"/>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2.1满足磋商公告中供应商资格要求的规定。</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2.2满足本磋商文件实质性要求和条件的规定。</w:t>
      </w:r>
      <w:r>
        <w:rPr>
          <w:rFonts w:hint="eastAsia" w:ascii="宋体" w:hAnsi="宋体" w:eastAsia="宋体" w:cs="宋体"/>
          <w:color w:val="000000"/>
          <w:sz w:val="24"/>
        </w:rPr>
      </w:r>
      <w:r/>
    </w:p>
    <w:p>
      <w:pPr>
        <w:pStyle w:val="761"/>
        <w:spacing w:line="360" w:lineRule="auto"/>
        <w:rPr>
          <w:rFonts w:hint="eastAsia" w:ascii="宋体" w:hAnsi="宋体" w:eastAsia="宋体" w:cs="宋体"/>
          <w:color w:val="000000"/>
          <w:sz w:val="24"/>
          <w:szCs w:val="24"/>
        </w:rPr>
        <w:outlineLvl w:val="3"/>
      </w:pPr>
      <w:r/>
      <w:bookmarkStart w:id="112" w:name="_Toc513029206"/>
      <w:r/>
      <w:bookmarkStart w:id="113" w:name="_Toc20823278"/>
      <w:r/>
      <w:bookmarkStart w:id="114" w:name="_Toc16938522"/>
      <w:r>
        <w:rPr>
          <w:rFonts w:hint="eastAsia" w:ascii="宋体" w:hAnsi="宋体" w:eastAsia="宋体" w:cs="宋体"/>
          <w:color w:val="000000"/>
          <w:sz w:val="24"/>
          <w:szCs w:val="24"/>
        </w:rPr>
        <w:t xml:space="preserve">3、适用法律</w:t>
      </w:r>
      <w:bookmarkEnd w:id="112"/>
      <w:r/>
      <w:bookmarkEnd w:id="113"/>
      <w:r/>
      <w:bookmarkEnd w:id="114"/>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3.1本次磋商及由此产生的合同受中华人民共和国有关的法律法规制约和保护。</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15" w:name="_Toc513029207"/>
      <w:r/>
      <w:bookmarkStart w:id="116" w:name="_Toc462564067"/>
      <w:r/>
      <w:bookmarkStart w:id="117" w:name="_Toc20823279"/>
      <w:r/>
      <w:bookmarkStart w:id="118" w:name="_Toc16938523"/>
      <w:r>
        <w:rPr>
          <w:rFonts w:hint="eastAsia" w:ascii="宋体" w:hAnsi="宋体" w:eastAsia="宋体" w:cs="宋体"/>
          <w:color w:val="000000"/>
          <w:sz w:val="24"/>
          <w:szCs w:val="24"/>
        </w:rPr>
        <w:t xml:space="preserve">4、磋商费用</w:t>
      </w:r>
      <w:bookmarkEnd w:id="115"/>
      <w:r/>
      <w:bookmarkEnd w:id="116"/>
      <w:r/>
      <w:bookmarkEnd w:id="117"/>
      <w:r/>
      <w:bookmarkEnd w:id="118"/>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供应商应自行承担所有与参加本次磋商有关的费用，无论磋商过程中的做法和结果如何，</w:t>
      </w:r>
      <w:r>
        <w:rPr>
          <w:rFonts w:hint="eastAsia" w:ascii="宋体" w:hAnsi="宋体" w:eastAsia="宋体" w:cs="宋体"/>
          <w:color w:val="000000"/>
          <w:sz w:val="24"/>
        </w:rPr>
        <w:t xml:space="preserve">江苏信和工程建设管理房地产评估有限公司</w:t>
      </w:r>
      <w:r>
        <w:rPr>
          <w:rFonts w:hint="eastAsia" w:ascii="宋体" w:hAnsi="宋体" w:eastAsia="宋体" w:cs="宋体"/>
          <w:color w:val="000000"/>
          <w:sz w:val="24"/>
          <w:szCs w:val="24"/>
        </w:rPr>
        <w:t xml:space="preserve">在任何情况下均无义务和责任承担这些费用。</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磋商文件的约束力</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5.1</w:t>
      </w:r>
      <w:r>
        <w:rPr>
          <w:rFonts w:hint="eastAsia" w:ascii="宋体" w:hAnsi="宋体" w:eastAsia="宋体" w:cs="宋体"/>
          <w:color w:val="000000"/>
          <w:sz w:val="24"/>
        </w:rPr>
        <w:t xml:space="preserve">供应商一旦参加本项目采购活动，即被认为接受了本磋商文件的规定和约束。</w:t>
      </w:r>
      <w:r>
        <w:rPr>
          <w:rFonts w:hint="eastAsia" w:ascii="宋体" w:hAnsi="宋体" w:eastAsia="宋体" w:cs="宋体"/>
          <w:color w:val="000000"/>
          <w:sz w:val="24"/>
        </w:rPr>
      </w:r>
      <w:r/>
    </w:p>
    <w:p>
      <w:pPr>
        <w:pStyle w:val="761"/>
        <w:spacing w:line="360" w:lineRule="auto"/>
        <w:rPr>
          <w:rFonts w:hint="eastAsia" w:ascii="宋体" w:hAnsi="宋体" w:eastAsia="宋体" w:cs="宋体"/>
          <w:b/>
          <w:bCs/>
          <w:color w:val="000000"/>
          <w:sz w:val="24"/>
          <w:szCs w:val="24"/>
        </w:rPr>
        <w:outlineLvl w:val="2"/>
      </w:pPr>
      <w:r/>
      <w:bookmarkStart w:id="119" w:name="_Toc20823281"/>
      <w:r/>
      <w:bookmarkStart w:id="120" w:name="_Toc120614215"/>
      <w:r/>
      <w:bookmarkStart w:id="121" w:name="_Toc16938525"/>
      <w:r/>
      <w:bookmarkStart w:id="122" w:name="_Toc513029209"/>
      <w:r>
        <w:rPr>
          <w:rFonts w:hint="eastAsia" w:ascii="宋体" w:hAnsi="宋体" w:eastAsia="宋体" w:cs="宋体"/>
          <w:b/>
          <w:bCs/>
          <w:color w:val="000000"/>
          <w:sz w:val="24"/>
          <w:szCs w:val="24"/>
        </w:rPr>
        <w:t xml:space="preserve">二、</w:t>
      </w:r>
      <w:bookmarkEnd w:id="119"/>
      <w:r/>
      <w:bookmarkEnd w:id="120"/>
      <w:r/>
      <w:bookmarkEnd w:id="121"/>
      <w:r/>
      <w:bookmarkEnd w:id="122"/>
      <w:r>
        <w:rPr>
          <w:rFonts w:hint="eastAsia" w:ascii="宋体" w:hAnsi="宋体" w:eastAsia="宋体" w:cs="宋体"/>
          <w:b/>
          <w:bCs/>
          <w:color w:val="000000"/>
          <w:sz w:val="24"/>
          <w:szCs w:val="24"/>
        </w:rPr>
        <w:t xml:space="preserve">磋商文件</w:t>
      </w:r>
      <w:r>
        <w:rPr>
          <w:rFonts w:hint="eastAsia" w:ascii="宋体" w:hAnsi="宋体" w:eastAsia="宋体" w:cs="宋体"/>
          <w:b/>
          <w:bCs/>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23" w:name="_Toc20823282"/>
      <w:r/>
      <w:bookmarkStart w:id="124" w:name="_Toc513029210"/>
      <w:r/>
      <w:bookmarkStart w:id="125" w:name="_Toc16938526"/>
      <w:r>
        <w:rPr>
          <w:rFonts w:hint="eastAsia" w:ascii="宋体" w:hAnsi="宋体" w:eastAsia="宋体" w:cs="宋体"/>
          <w:color w:val="000000"/>
          <w:sz w:val="24"/>
          <w:szCs w:val="24"/>
        </w:rPr>
        <w:t xml:space="preserve">6、磋商文件构成</w:t>
      </w:r>
      <w:bookmarkEnd w:id="123"/>
      <w:r/>
      <w:bookmarkEnd w:id="124"/>
      <w:r/>
      <w:bookmarkEnd w:id="125"/>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磋商文件由以下部分组成：</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（1）磋商邀请</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（2）供应商须知</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（3）资格审查</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（4）评标程序、评标方法和评审标准</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（5）采购需求</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（6）拟签订的合同文本</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（7）响应文件格式</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请仔细检查磋商文件是否齐全，如有缺漏请立即与代理机构联系解决。</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26" w:name="_Toc16938527"/>
      <w:r/>
      <w:bookmarkStart w:id="127" w:name="_Toc513029211"/>
      <w:r/>
      <w:bookmarkStart w:id="128" w:name="_Toc462564070"/>
      <w:r/>
      <w:bookmarkStart w:id="129" w:name="_Toc20823283"/>
      <w:r>
        <w:rPr>
          <w:rFonts w:hint="eastAsia" w:ascii="宋体" w:hAnsi="宋体" w:eastAsia="宋体" w:cs="宋体"/>
          <w:color w:val="000000"/>
          <w:sz w:val="24"/>
          <w:szCs w:val="24"/>
        </w:rPr>
        <w:t xml:space="preserve">7、磋商文件的澄清</w:t>
      </w:r>
      <w:bookmarkEnd w:id="126"/>
      <w:r/>
      <w:bookmarkEnd w:id="127"/>
      <w:r/>
      <w:bookmarkEnd w:id="128"/>
      <w:r/>
      <w:bookmarkEnd w:id="129"/>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任何要求对磋商文件进行澄清的供应商，应在磋商截止期5日</w:t>
      </w:r>
      <w:r>
        <w:rPr>
          <w:rFonts w:hint="eastAsia" w:ascii="宋体" w:hAnsi="宋体" w:eastAsia="宋体" w:cs="宋体"/>
          <w:color w:val="000000"/>
          <w:sz w:val="24"/>
        </w:rPr>
        <w:t xml:space="preserve">前</w:t>
      </w:r>
      <w:r>
        <w:rPr>
          <w:rFonts w:hint="eastAsia" w:ascii="宋体" w:hAnsi="宋体" w:eastAsia="宋体" w:cs="宋体"/>
          <w:color w:val="000000"/>
          <w:sz w:val="24"/>
          <w:szCs w:val="24"/>
        </w:rPr>
        <w:t xml:space="preserve">按磋商公告中的通讯地址，以书面形式通知</w:t>
      </w:r>
      <w:r>
        <w:rPr>
          <w:rFonts w:hint="eastAsia" w:ascii="宋体" w:hAnsi="宋体" w:eastAsia="宋体" w:cs="宋体"/>
          <w:color w:val="000000"/>
          <w:sz w:val="24"/>
        </w:rPr>
        <w:t xml:space="preserve">招标代理机构</w:t>
      </w:r>
      <w:r>
        <w:rPr>
          <w:rFonts w:hint="eastAsia" w:ascii="宋体" w:hAnsi="宋体" w:eastAsia="宋体" w:cs="宋体"/>
          <w:color w:val="000000"/>
          <w:sz w:val="24"/>
          <w:szCs w:val="24"/>
        </w:rPr>
        <w:t xml:space="preserve">。</w:t>
      </w:r>
      <w:r>
        <w:rPr>
          <w:rFonts w:hint="eastAsia" w:ascii="宋体" w:hAnsi="宋体" w:eastAsia="宋体" w:cs="宋体"/>
          <w:color w:val="000000"/>
          <w:sz w:val="24"/>
        </w:rPr>
      </w:r>
      <w:r/>
    </w:p>
    <w:p>
      <w:pPr>
        <w:pStyle w:val="761"/>
        <w:spacing w:line="360" w:lineRule="auto"/>
        <w:rPr>
          <w:rFonts w:hint="eastAsia" w:ascii="宋体" w:hAnsi="宋体" w:eastAsia="宋体" w:cs="宋体"/>
          <w:color w:val="000000"/>
          <w:sz w:val="24"/>
          <w:szCs w:val="24"/>
        </w:rPr>
        <w:outlineLvl w:val="3"/>
      </w:pPr>
      <w:r/>
      <w:bookmarkStart w:id="130" w:name="_Toc462564071"/>
      <w:r/>
      <w:bookmarkStart w:id="131" w:name="_Toc16938528"/>
      <w:r/>
      <w:bookmarkStart w:id="132" w:name="_Toc513029212"/>
      <w:r/>
      <w:bookmarkStart w:id="133" w:name="_Toc20823284"/>
      <w:r>
        <w:rPr>
          <w:rFonts w:hint="eastAsia" w:ascii="宋体" w:hAnsi="宋体" w:eastAsia="宋体" w:cs="宋体"/>
          <w:color w:val="000000"/>
          <w:sz w:val="24"/>
          <w:szCs w:val="24"/>
        </w:rPr>
        <w:t xml:space="preserve">8、磋商文件的澄清和修改</w:t>
      </w:r>
      <w:bookmarkEnd w:id="130"/>
      <w:r/>
      <w:bookmarkEnd w:id="131"/>
      <w:r/>
      <w:bookmarkEnd w:id="132"/>
      <w:r/>
      <w:bookmarkEnd w:id="133"/>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省政府采购网”、“常州市政府采购网”上发布书面更正公告形式通知所有获取磋商文件的供应商, 更正公告内容将作为磋商文件的组成部分，并对供应商具有约束力。不足5日的，采购人将顺延提交首次响应文件截止时间。</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b/>
          <w:bCs/>
          <w:color w:val="000000"/>
          <w:sz w:val="24"/>
          <w:szCs w:val="24"/>
        </w:rPr>
        <w:outlineLvl w:val="2"/>
      </w:pPr>
      <w:r/>
      <w:bookmarkStart w:id="134" w:name="_Toc120614216"/>
      <w:r/>
      <w:bookmarkStart w:id="135" w:name="_Toc20823285"/>
      <w:r/>
      <w:bookmarkStart w:id="136" w:name="_Toc462564072"/>
      <w:r/>
      <w:bookmarkStart w:id="137" w:name="_Toc16938529"/>
      <w:r/>
      <w:bookmarkStart w:id="138" w:name="_Toc513029213"/>
      <w:r>
        <w:rPr>
          <w:rFonts w:hint="eastAsia" w:ascii="宋体" w:hAnsi="宋体" w:eastAsia="宋体" w:cs="宋体"/>
          <w:b/>
          <w:bCs/>
          <w:color w:val="000000"/>
          <w:sz w:val="24"/>
          <w:szCs w:val="24"/>
        </w:rPr>
        <w:t xml:space="preserve">三、响应文件的编制</w:t>
      </w:r>
      <w:bookmarkEnd w:id="134"/>
      <w:r/>
      <w:bookmarkEnd w:id="135"/>
      <w:r/>
      <w:bookmarkEnd w:id="136"/>
      <w:r/>
      <w:bookmarkEnd w:id="137"/>
      <w:r/>
      <w:bookmarkEnd w:id="138"/>
      <w:r>
        <w:rPr>
          <w:rFonts w:hint="eastAsia" w:ascii="宋体" w:hAnsi="宋体" w:eastAsia="宋体" w:cs="宋体"/>
          <w:b/>
          <w:bCs/>
          <w:color w:val="000000"/>
          <w:sz w:val="24"/>
          <w:szCs w:val="24"/>
        </w:rPr>
      </w:r>
      <w:r/>
    </w:p>
    <w:p>
      <w:pPr>
        <w:pStyle w:val="761"/>
        <w:spacing w:line="360" w:lineRule="auto"/>
        <w:rPr>
          <w:rFonts w:hint="eastAsia" w:ascii="宋体" w:hAnsi="宋体" w:eastAsia="宋体" w:cs="宋体"/>
          <w:b/>
          <w:color w:val="000000"/>
          <w:sz w:val="24"/>
          <w:szCs w:val="24"/>
        </w:rPr>
        <w:outlineLvl w:val="3"/>
      </w:pPr>
      <w:r/>
      <w:bookmarkStart w:id="139" w:name="_Toc16938530"/>
      <w:r/>
      <w:bookmarkStart w:id="140" w:name="_Toc20823286"/>
      <w:r/>
      <w:bookmarkStart w:id="141" w:name="_Toc513029214"/>
      <w:r/>
      <w:bookmarkStart w:id="142" w:name="_Toc462564073"/>
      <w:r>
        <w:rPr>
          <w:rFonts w:hint="eastAsia" w:ascii="宋体" w:hAnsi="宋体" w:eastAsia="宋体" w:cs="宋体"/>
          <w:color w:val="000000"/>
          <w:sz w:val="24"/>
          <w:szCs w:val="24"/>
        </w:rPr>
        <w:t xml:space="preserve">9、响应文件的语言及度量衡单位</w:t>
      </w:r>
      <w:bookmarkEnd w:id="139"/>
      <w:r/>
      <w:bookmarkEnd w:id="140"/>
      <w:r/>
      <w:bookmarkEnd w:id="141"/>
      <w:r/>
      <w:bookmarkEnd w:id="142"/>
      <w:r>
        <w:rPr>
          <w:rFonts w:hint="eastAsia" w:ascii="宋体" w:hAnsi="宋体" w:eastAsia="宋体" w:cs="宋体"/>
          <w:b/>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供应商提交的响应文件以及供应商与代理机构就有关磋商的所有来往通知、函件和文件均应使用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除技术性能另有规定外，响应文件所使用的度量衡单位，均须采用国家法定计量单位。</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43" w:name="_Toc462564074"/>
      <w:r/>
      <w:bookmarkStart w:id="144" w:name="_Toc16938531"/>
      <w:r/>
      <w:bookmarkStart w:id="145" w:name="_Toc513029215"/>
      <w:r/>
      <w:bookmarkStart w:id="146" w:name="_Toc20823287"/>
      <w:r>
        <w:rPr>
          <w:rFonts w:hint="eastAsia" w:ascii="宋体" w:hAnsi="宋体" w:eastAsia="宋体" w:cs="宋体"/>
          <w:color w:val="000000"/>
          <w:sz w:val="24"/>
          <w:szCs w:val="24"/>
        </w:rPr>
        <w:t xml:space="preserve">10、响应文件构成</w:t>
      </w:r>
      <w:bookmarkEnd w:id="143"/>
      <w:r/>
      <w:bookmarkEnd w:id="144"/>
      <w:r/>
      <w:bookmarkEnd w:id="145"/>
      <w:r/>
      <w:bookmarkEnd w:id="146"/>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10.1</w:t>
      </w:r>
      <w:r>
        <w:rPr>
          <w:rFonts w:hint="eastAsia" w:ascii="宋体" w:hAnsi="宋体" w:eastAsia="宋体" w:cs="宋体"/>
          <w:color w:val="000000"/>
          <w:sz w:val="24"/>
          <w:szCs w:val="24"/>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47" w:name="_Hlt26670360"/>
      <w:r/>
      <w:bookmarkEnd w:id="147"/>
      <w:r/>
      <w:bookmarkStart w:id="148" w:name="_Hlt26954838"/>
      <w:r/>
      <w:bookmarkEnd w:id="148"/>
      <w:r/>
      <w:bookmarkStart w:id="149" w:name="_Toc49090507"/>
      <w:r/>
      <w:bookmarkStart w:id="150" w:name="_Toc14577355"/>
      <w:r/>
      <w:bookmarkStart w:id="151" w:name="_Toc49090508"/>
      <w:r/>
      <w:bookmarkStart w:id="152" w:name="_Toc14577357"/>
      <w:r/>
      <w:bookmarkStart w:id="153" w:name="_Toc513029216"/>
      <w:r/>
      <w:bookmarkStart w:id="154" w:name="_Toc14577354"/>
      <w:r/>
      <w:bookmarkStart w:id="155" w:name="_Toc49090509"/>
      <w:r/>
      <w:bookmarkStart w:id="156" w:name="_Toc513029219"/>
      <w:r/>
      <w:bookmarkStart w:id="157" w:name="_Hlt26668975"/>
      <w:r/>
      <w:bookmarkEnd w:id="157"/>
      <w:r>
        <w:rPr>
          <w:rFonts w:hint="eastAsia" w:ascii="宋体" w:hAnsi="宋体" w:eastAsia="宋体" w:cs="宋体"/>
          <w:color w:val="000000"/>
          <w:sz w:val="24"/>
          <w:szCs w:val="24"/>
        </w:rPr>
        <w:t xml:space="preserve">11、证明磋商响应标的符合磋商文件规定的文件</w:t>
      </w:r>
      <w:bookmarkEnd w:id="149"/>
      <w:r/>
      <w:bookmarkEnd w:id="152"/>
      <w:r/>
      <w:bookmarkEnd w:id="153"/>
      <w:r/>
      <w:bookmarkEnd w:id="154"/>
      <w:r/>
      <w:bookmarkEnd w:id="155"/>
      <w:r/>
      <w:bookmarkEnd w:id="156"/>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rPr>
        <w:t xml:space="preserve">11.1供应商应按照磋商文件要求提交证明文件，证明其及磋商响应标的符合磋商文件规定。</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11.2磋商文件对证明文件无明确形式要求的，证明文件可以以文字资料、图纸和数据等形式提交。</w:t>
      </w:r>
      <w:r>
        <w:rPr>
          <w:rFonts w:hint="eastAsia" w:ascii="宋体" w:hAnsi="宋体" w:eastAsia="宋体" w:cs="宋体"/>
          <w:color w:val="000000"/>
          <w:sz w:val="24"/>
        </w:rPr>
      </w:r>
      <w:r/>
    </w:p>
    <w:p>
      <w:pPr>
        <w:pStyle w:val="761"/>
        <w:spacing w:line="360" w:lineRule="auto"/>
        <w:rPr>
          <w:rFonts w:hint="eastAsia" w:ascii="宋体" w:hAnsi="宋体" w:eastAsia="宋体" w:cs="宋体"/>
          <w:color w:val="000000"/>
          <w:sz w:val="24"/>
          <w:szCs w:val="24"/>
        </w:rPr>
        <w:outlineLvl w:val="3"/>
      </w:pPr>
      <w:r/>
      <w:bookmarkEnd w:id="150"/>
      <w:r/>
      <w:bookmarkEnd w:id="151"/>
      <w:r>
        <w:rPr>
          <w:rFonts w:hint="eastAsia" w:ascii="宋体" w:hAnsi="宋体" w:eastAsia="宋体" w:cs="宋体"/>
          <w:color w:val="000000"/>
          <w:sz w:val="24"/>
          <w:szCs w:val="24"/>
        </w:rPr>
        <w:t xml:space="preserve">12、报价明细表</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供应商应按照磋商文件规定格式填报报价明细表。</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rPr>
        <w:t xml:space="preserve">磋商货币。响应文件中的单价和总价无特殊规定的采用人民币报价，以元为单位标注。</w:t>
      </w:r>
      <w:r>
        <w:rPr>
          <w:rFonts w:hint="eastAsia" w:ascii="宋体" w:hAnsi="宋体" w:eastAsia="宋体" w:cs="宋体"/>
          <w:color w:val="000000"/>
          <w:sz w:val="24"/>
          <w:szCs w:val="24"/>
        </w:rPr>
        <w:t xml:space="preserve">磋商文件中另有规定的按规定执行。</w:t>
      </w:r>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58" w:name="_Hlt26954846"/>
      <w:r/>
      <w:bookmarkEnd w:id="158"/>
      <w:r/>
      <w:bookmarkStart w:id="159" w:name="_Hlt26954731"/>
      <w:r/>
      <w:bookmarkEnd w:id="159"/>
      <w:r/>
      <w:bookmarkStart w:id="160" w:name="_Hlt26670482"/>
      <w:r/>
      <w:bookmarkEnd w:id="160"/>
      <w:r/>
      <w:bookmarkStart w:id="161" w:name="_Hlt26670486"/>
      <w:r/>
      <w:bookmarkEnd w:id="161"/>
      <w:r/>
      <w:bookmarkStart w:id="162" w:name="_Hlt26954848"/>
      <w:r/>
      <w:bookmarkEnd w:id="162"/>
      <w:r>
        <w:rPr>
          <w:rFonts w:hint="eastAsia" w:ascii="宋体" w:hAnsi="宋体" w:eastAsia="宋体" w:cs="宋体"/>
          <w:color w:val="000000"/>
          <w:sz w:val="24"/>
          <w:szCs w:val="24"/>
        </w:rPr>
        <w:t xml:space="preserve">13、技术要求响应及偏离表、商务要求响应及偏离表</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13.1</w:t>
      </w:r>
      <w:r>
        <w:rPr>
          <w:rFonts w:hint="eastAsia" w:ascii="宋体" w:hAnsi="宋体" w:eastAsia="宋体" w:cs="宋体"/>
          <w:color w:val="000000"/>
          <w:sz w:val="24"/>
          <w:szCs w:val="24"/>
          <w:lang w:val="zh-CN"/>
        </w:rPr>
        <w:t xml:space="preserve">供应商需对磋商文件中的技术要求逐项作出响应或偏离，并说明原因。</w:t>
      </w:r>
      <w:r>
        <w:rPr>
          <w:rFonts w:hint="eastAsia" w:ascii="宋体" w:hAnsi="宋体" w:eastAsia="宋体" w:cs="宋体"/>
          <w:color w:val="000000"/>
          <w:sz w:val="24"/>
          <w:szCs w:val="24"/>
          <w:lang w:val="zh-CN"/>
        </w:rPr>
      </w:r>
      <w:r/>
    </w:p>
    <w:p>
      <w:pPr>
        <w:pStyle w:val="761"/>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13.2供应商可在响应文件中提供认为需要的其他技术文件或说明。</w:t>
      </w:r>
      <w:r>
        <w:rPr>
          <w:rFonts w:hint="eastAsia" w:ascii="宋体" w:hAnsi="宋体" w:eastAsia="宋体" w:cs="宋体"/>
          <w:color w:val="000000"/>
          <w:sz w:val="24"/>
          <w:szCs w:val="24"/>
          <w:lang w:val="zh-CN"/>
        </w:rPr>
      </w:r>
      <w:r/>
    </w:p>
    <w:p>
      <w:pPr>
        <w:pStyle w:val="761"/>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14、服务承诺、培训计划、人员安排及其他</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14.1</w:t>
      </w:r>
      <w:r>
        <w:rPr>
          <w:rFonts w:hint="eastAsia" w:ascii="宋体" w:hAnsi="宋体" w:eastAsia="宋体" w:cs="宋体"/>
          <w:color w:val="000000"/>
          <w:sz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14.2供应商需根据磋商文件要求提供培训计划。</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14.3供应商需根据磋商文件要求提供</w:t>
      </w:r>
      <w:r>
        <w:rPr>
          <w:rFonts w:hint="eastAsia" w:ascii="宋体" w:hAnsi="宋体" w:eastAsia="宋体" w:cs="宋体"/>
          <w:color w:val="000000"/>
          <w:sz w:val="24"/>
          <w:szCs w:val="24"/>
          <w:lang w:val="zh-CN"/>
        </w:rPr>
        <w:t xml:space="preserve">磋商响应标的的主要组成部分、功能设计、实现思路及关键技术等。</w:t>
      </w:r>
      <w:r>
        <w:rPr>
          <w:rFonts w:hint="eastAsia" w:ascii="宋体" w:hAnsi="宋体" w:eastAsia="宋体" w:cs="宋体"/>
          <w:color w:val="000000"/>
          <w:sz w:val="24"/>
        </w:rPr>
      </w:r>
      <w:r/>
    </w:p>
    <w:p>
      <w:pPr>
        <w:pStyle w:val="761"/>
        <w:spacing w:line="360" w:lineRule="auto"/>
        <w:rPr>
          <w:rFonts w:hint="eastAsia" w:ascii="宋体" w:hAnsi="宋体" w:eastAsia="宋体" w:cs="宋体"/>
          <w:color w:val="000000"/>
          <w:sz w:val="24"/>
          <w:szCs w:val="24"/>
        </w:rPr>
        <w:outlineLvl w:val="3"/>
      </w:pPr>
      <w:r/>
      <w:bookmarkStart w:id="163" w:name="_Toc49090510"/>
      <w:r/>
      <w:bookmarkStart w:id="164" w:name="_Toc14577359"/>
      <w:r>
        <w:rPr>
          <w:rFonts w:hint="eastAsia" w:ascii="宋体" w:hAnsi="宋体" w:eastAsia="宋体" w:cs="宋体"/>
          <w:color w:val="000000"/>
          <w:sz w:val="24"/>
          <w:szCs w:val="24"/>
        </w:rPr>
        <w:t xml:space="preserve">15、磋商响应函</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15.1</w:t>
      </w:r>
      <w:r>
        <w:rPr>
          <w:rFonts w:hint="eastAsia" w:ascii="宋体" w:hAnsi="宋体" w:eastAsia="宋体" w:cs="宋体"/>
          <w:color w:val="000000"/>
          <w:sz w:val="24"/>
          <w:szCs w:val="24"/>
        </w:rPr>
        <w:t xml:space="preserve">供应商应按照磋商文件中提供的格式完整、正确填写磋商响应函。</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bookmarkEnd w:id="163"/>
      <w:r/>
      <w:bookmarkEnd w:id="164"/>
      <w:r/>
      <w:bookmarkStart w:id="165" w:name="_Toc14577360"/>
      <w:r/>
      <w:bookmarkStart w:id="166" w:name="_Toc49090511"/>
      <w:r>
        <w:rPr>
          <w:rFonts w:hint="eastAsia" w:ascii="宋体" w:hAnsi="宋体" w:eastAsia="宋体" w:cs="宋体"/>
          <w:color w:val="000000"/>
          <w:sz w:val="24"/>
          <w:szCs w:val="24"/>
        </w:rPr>
        <w:t xml:space="preserve">16、磋商有效期</w:t>
      </w:r>
      <w:bookmarkEnd w:id="165"/>
      <w:r/>
      <w:bookmarkEnd w:id="166"/>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16.1磋商有效期为代理机构规定的提交响应文件截止之日后</w:t>
      </w:r>
      <w:r>
        <w:rPr>
          <w:rFonts w:hint="eastAsia" w:ascii="宋体" w:hAnsi="宋体" w:eastAsia="宋体" w:cs="宋体"/>
          <w:b/>
          <w:color w:val="000000"/>
          <w:sz w:val="24"/>
          <w:szCs w:val="24"/>
          <w:u w:val="single"/>
        </w:rPr>
        <w:t xml:space="preserve">60天</w:t>
      </w:r>
      <w:r>
        <w:rPr>
          <w:rFonts w:hint="eastAsia" w:ascii="宋体" w:hAnsi="宋体" w:eastAsia="宋体" w:cs="宋体"/>
          <w:bCs/>
          <w:color w:val="000000"/>
          <w:sz w:val="24"/>
          <w:szCs w:val="24"/>
        </w:rPr>
        <w:t xml:space="preserve">。磋商有效期比规定短的将被视为非实质性响应磋商文件而予以拒绝。</w:t>
      </w:r>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17、磋商有效期的延长</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eastAsia="宋体" w:cs="宋体"/>
          <w:color w:val="000000"/>
          <w:sz w:val="24"/>
        </w:rPr>
        <w:t xml:space="preserve">受磋商有效期约束的所有权利与义务均延长至新的有效期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b/>
          <w:bCs/>
          <w:color w:val="000000"/>
          <w:sz w:val="24"/>
          <w:szCs w:val="24"/>
        </w:rPr>
        <w:outlineLvl w:val="2"/>
      </w:pPr>
      <w:r/>
      <w:bookmarkStart w:id="167" w:name="_Hlt26954739"/>
      <w:r/>
      <w:bookmarkEnd w:id="167"/>
      <w:r/>
      <w:bookmarkStart w:id="168" w:name="_Hlt26954852"/>
      <w:r/>
      <w:bookmarkEnd w:id="168"/>
      <w:r/>
      <w:bookmarkStart w:id="169" w:name="_Toc16938540"/>
      <w:r/>
      <w:bookmarkStart w:id="170" w:name="_Toc20823296"/>
      <w:r/>
      <w:bookmarkStart w:id="171" w:name="_Toc120614217"/>
      <w:r/>
      <w:bookmarkStart w:id="172" w:name="_Toc513029224"/>
      <w:r>
        <w:rPr>
          <w:rFonts w:hint="eastAsia" w:ascii="宋体" w:hAnsi="宋体" w:eastAsia="宋体" w:cs="宋体"/>
          <w:b/>
          <w:bCs/>
          <w:color w:val="000000"/>
          <w:sz w:val="24"/>
          <w:szCs w:val="24"/>
        </w:rPr>
        <w:t xml:space="preserve">四、响应文件的递交</w:t>
      </w:r>
      <w:bookmarkEnd w:id="169"/>
      <w:r/>
      <w:bookmarkEnd w:id="170"/>
      <w:r/>
      <w:bookmarkEnd w:id="171"/>
      <w:r/>
      <w:bookmarkEnd w:id="172"/>
      <w:r>
        <w:rPr>
          <w:rFonts w:hint="eastAsia" w:ascii="宋体" w:hAnsi="宋体" w:eastAsia="宋体" w:cs="宋体"/>
          <w:b/>
          <w:bCs/>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73" w:name="_Toc20823297"/>
      <w:r/>
      <w:bookmarkStart w:id="174" w:name="_Toc513029225"/>
      <w:r/>
      <w:bookmarkStart w:id="175" w:name="_Toc16938541"/>
      <w:r/>
      <w:bookmarkStart w:id="176" w:name="_Toc462564084"/>
      <w:r>
        <w:rPr>
          <w:rFonts w:hint="eastAsia" w:ascii="宋体" w:hAnsi="宋体" w:eastAsia="宋体" w:cs="宋体"/>
          <w:color w:val="000000"/>
          <w:sz w:val="24"/>
          <w:szCs w:val="24"/>
        </w:rPr>
        <w:t xml:space="preserve">18、电子磋商</w:t>
      </w:r>
      <w:bookmarkEnd w:id="173"/>
      <w:r/>
      <w:bookmarkEnd w:id="174"/>
      <w:r/>
      <w:bookmarkEnd w:id="175"/>
      <w:r/>
      <w:bookmarkEnd w:id="176"/>
      <w:r>
        <w:rPr>
          <w:rFonts w:hint="eastAsia" w:ascii="宋体" w:hAnsi="宋体" w:eastAsia="宋体" w:cs="宋体"/>
          <w:color w:val="000000"/>
          <w:sz w:val="24"/>
          <w:szCs w:val="24"/>
        </w:rPr>
        <w:t xml:space="preserve">响应文件的递交</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18.1供应商应当按照《操作手册》规定，在提交响应文件截止时间前制作并上传电子响应文件。</w:t>
      </w:r>
      <w:bookmarkStart w:id="177" w:name="_Toc20823298"/>
      <w:r/>
      <w:bookmarkStart w:id="178" w:name="_Toc16938542"/>
      <w:r/>
      <w:bookmarkStart w:id="179" w:name="_Toc513029226"/>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19、提交响应文件截止时间</w:t>
      </w:r>
      <w:bookmarkEnd w:id="177"/>
      <w:r/>
      <w:bookmarkEnd w:id="178"/>
      <w:r/>
      <w:bookmarkEnd w:id="179"/>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iCs/>
          <w:color w:val="000000"/>
          <w:sz w:val="24"/>
          <w:szCs w:val="24"/>
        </w:rPr>
      </w:pPr>
      <w:r>
        <w:rPr>
          <w:rFonts w:hint="eastAsia" w:ascii="宋体" w:hAnsi="宋体" w:eastAsia="宋体" w:cs="宋体"/>
          <w:iCs/>
          <w:color w:val="000000"/>
          <w:sz w:val="24"/>
          <w:szCs w:val="24"/>
        </w:rPr>
        <w:t xml:space="preserve">19.1</w:t>
      </w:r>
      <w:r>
        <w:rPr>
          <w:rFonts w:hint="eastAsia" w:ascii="宋体" w:hAnsi="宋体" w:eastAsia="宋体" w:cs="宋体"/>
          <w:bCs/>
          <w:iCs/>
          <w:color w:val="000000"/>
          <w:sz w:val="24"/>
          <w:szCs w:val="24"/>
        </w:rPr>
        <w:t xml:space="preserve">供应商上传电子响应文件的时间不得迟于磋商公告中规定的提交响应文件截止时间。</w:t>
      </w:r>
      <w:r>
        <w:rPr>
          <w:rFonts w:hint="eastAsia" w:ascii="宋体" w:hAnsi="宋体" w:eastAsia="宋体" w:cs="宋体"/>
          <w:bCs/>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19.2</w:t>
      </w:r>
      <w:r>
        <w:rPr>
          <w:rFonts w:hint="eastAsia" w:ascii="宋体" w:hAnsi="宋体" w:eastAsia="宋体" w:cs="宋体"/>
          <w:bCs/>
          <w:color w:val="000000"/>
          <w:sz w:val="24"/>
          <w:szCs w:val="24"/>
        </w:rPr>
        <w:t xml:space="preserve">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80" w:name="_Toc513029227"/>
      <w:r/>
      <w:bookmarkStart w:id="181" w:name="_Toc20823299"/>
      <w:r/>
      <w:bookmarkStart w:id="182" w:name="_Toc16938543"/>
      <w:r>
        <w:rPr>
          <w:rFonts w:hint="eastAsia" w:ascii="宋体" w:hAnsi="宋体" w:eastAsia="宋体" w:cs="宋体"/>
          <w:color w:val="000000"/>
          <w:sz w:val="24"/>
          <w:szCs w:val="24"/>
        </w:rPr>
        <w:t xml:space="preserve">20、响应文件</w:t>
      </w:r>
      <w:bookmarkEnd w:id="180"/>
      <w:r/>
      <w:bookmarkEnd w:id="181"/>
      <w:r/>
      <w:bookmarkEnd w:id="182"/>
      <w:r>
        <w:rPr>
          <w:rFonts w:hint="eastAsia" w:ascii="宋体" w:hAnsi="宋体" w:eastAsia="宋体" w:cs="宋体"/>
          <w:color w:val="000000"/>
          <w:sz w:val="24"/>
          <w:szCs w:val="24"/>
        </w:rPr>
        <w:t xml:space="preserve">的拒收</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20.1代理机构拒绝接收在其规定的提交响应文件截止时间后上传的任何电子响应文件。</w:t>
      </w:r>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83" w:name="_Toc16938544"/>
      <w:r/>
      <w:bookmarkStart w:id="184" w:name="_Toc20823300"/>
      <w:r/>
      <w:bookmarkStart w:id="185" w:name="_Toc513029228"/>
      <w:r>
        <w:rPr>
          <w:rFonts w:hint="eastAsia" w:ascii="宋体" w:hAnsi="宋体" w:eastAsia="宋体" w:cs="宋体"/>
          <w:color w:val="000000"/>
          <w:sz w:val="24"/>
          <w:szCs w:val="24"/>
        </w:rPr>
        <w:t xml:space="preserve">21、响应文件的撤回和修改</w:t>
      </w:r>
      <w:bookmarkEnd w:id="183"/>
      <w:r/>
      <w:bookmarkEnd w:id="184"/>
      <w:r/>
      <w:bookmarkEnd w:id="185"/>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21.1响应文件的撤回</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21.1.1电子响应文件的撤回</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截止时间前，撤回其电子响应文件，具体操作方法见《操作手册》。</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21.1.2供应商撤回电子响应文件，则认为其不再参与本项目磋商活动。</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21.2响应文件的修改</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截止时间前，对其电子响应文件进行修改，具体操作方法见《操作手册》。</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21.3</w:t>
      </w:r>
      <w:r>
        <w:rPr>
          <w:rFonts w:hint="eastAsia" w:ascii="宋体" w:hAnsi="宋体" w:eastAsia="宋体" w:cs="宋体"/>
          <w:bCs/>
          <w:color w:val="000000"/>
          <w:sz w:val="24"/>
          <w:szCs w:val="24"/>
        </w:rPr>
        <w:t xml:space="preserve">在提交响应文件截止时间之后，供应商不得对其电子响应文件作任何修改。</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21.4</w:t>
      </w:r>
      <w:r>
        <w:rPr>
          <w:rFonts w:hint="eastAsia" w:ascii="宋体" w:hAnsi="宋体" w:eastAsia="宋体" w:cs="宋体"/>
          <w:bCs/>
          <w:color w:val="000000"/>
          <w:sz w:val="24"/>
          <w:szCs w:val="24"/>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b/>
          <w:bCs/>
          <w:color w:val="000000"/>
          <w:sz w:val="24"/>
          <w:szCs w:val="24"/>
        </w:rPr>
        <w:outlineLvl w:val="2"/>
      </w:pPr>
      <w:r/>
      <w:bookmarkStart w:id="186" w:name="_Toc513029229"/>
      <w:r/>
      <w:bookmarkStart w:id="187" w:name="_Toc20823301"/>
      <w:r/>
      <w:bookmarkStart w:id="188" w:name="_Toc120614218"/>
      <w:r/>
      <w:bookmarkStart w:id="189" w:name="_Toc16938545"/>
      <w:r>
        <w:rPr>
          <w:rFonts w:hint="eastAsia" w:ascii="宋体" w:hAnsi="宋体" w:eastAsia="宋体" w:cs="宋体"/>
          <w:b/>
          <w:bCs/>
          <w:color w:val="000000"/>
          <w:sz w:val="24"/>
          <w:szCs w:val="24"/>
        </w:rPr>
        <w:t xml:space="preserve">五、响应文件的解密与评审</w:t>
      </w:r>
      <w:bookmarkEnd w:id="186"/>
      <w:r/>
      <w:bookmarkEnd w:id="187"/>
      <w:r/>
      <w:bookmarkEnd w:id="188"/>
      <w:r/>
      <w:bookmarkEnd w:id="189"/>
      <w:r>
        <w:rPr>
          <w:rFonts w:hint="eastAsia" w:ascii="宋体" w:hAnsi="宋体" w:eastAsia="宋体" w:cs="宋体"/>
          <w:b/>
          <w:bCs/>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90" w:name="_Toc513029230"/>
      <w:r/>
      <w:bookmarkStart w:id="191" w:name="_Toc20823302"/>
      <w:r/>
      <w:bookmarkStart w:id="192" w:name="_Toc16938546"/>
      <w:r>
        <w:rPr>
          <w:rFonts w:hint="eastAsia" w:ascii="宋体" w:hAnsi="宋体" w:eastAsia="宋体" w:cs="宋体"/>
          <w:color w:val="000000"/>
          <w:sz w:val="24"/>
          <w:szCs w:val="24"/>
        </w:rPr>
        <w:t xml:space="preserve">22、</w:t>
      </w:r>
      <w:bookmarkEnd w:id="190"/>
      <w:r/>
      <w:bookmarkEnd w:id="191"/>
      <w:r/>
      <w:bookmarkEnd w:id="192"/>
      <w:r>
        <w:rPr>
          <w:rFonts w:hint="eastAsia" w:ascii="宋体" w:hAnsi="宋体" w:eastAsia="宋体" w:cs="宋体"/>
          <w:color w:val="000000"/>
          <w:sz w:val="24"/>
          <w:szCs w:val="24"/>
        </w:rPr>
        <w:t xml:space="preserve">响应文件解密</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color w:val="000000"/>
          <w:sz w:val="24"/>
        </w:rPr>
        <w:t xml:space="preserve">供应商应当按照《操作手册》规定，在苏采云政府采购一体化平台规定的时间内对磋商响应文件进行解密。</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bookmarkStart w:id="193" w:name="_Toc513029231"/>
      <w:r/>
      <w:bookmarkStart w:id="194" w:name="_Toc20823303"/>
      <w:r/>
      <w:bookmarkStart w:id="195" w:name="_Toc16938547"/>
      <w:r>
        <w:rPr>
          <w:rFonts w:hint="eastAsia" w:ascii="宋体" w:hAnsi="宋体" w:eastAsia="宋体" w:cs="宋体"/>
          <w:color w:val="000000"/>
          <w:sz w:val="24"/>
          <w:szCs w:val="24"/>
        </w:rPr>
        <w:t xml:space="preserve">23、磋商小组</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
          <w:color w:val="000000"/>
          <w:sz w:val="24"/>
        </w:rPr>
      </w:pPr>
      <w:r>
        <w:rPr>
          <w:rFonts w:hint="eastAsia" w:ascii="宋体" w:hAnsi="宋体" w:eastAsia="宋体" w:cs="宋体"/>
          <w:color w:val="000000"/>
          <w:sz w:val="24"/>
        </w:rPr>
        <w:t xml:space="preserve">23.1代理机构将组织磋商小组对响应文件进行评审。磋商小组由采购人代表和有关技术、经济等方面的专家组成，且人员构成符合政府采购有关规定。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23.2磋商小组独立工作，负责评审所有响应文件并确定成交侯选人。</w:t>
      </w:r>
      <w:r>
        <w:rPr>
          <w:rFonts w:hint="eastAsia" w:ascii="宋体" w:hAnsi="宋体" w:eastAsia="宋体" w:cs="宋体"/>
          <w:color w:val="000000"/>
          <w:sz w:val="24"/>
        </w:rPr>
      </w:r>
      <w:r/>
    </w:p>
    <w:p>
      <w:pPr>
        <w:pStyle w:val="761"/>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24、评审过程的保密与公正</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bookmarkEnd w:id="193"/>
      <w:r/>
      <w:bookmarkEnd w:id="194"/>
      <w:r/>
      <w:bookmarkEnd w:id="195"/>
      <w:r>
        <w:rPr>
          <w:rFonts w:hint="eastAsia" w:ascii="宋体" w:hAnsi="宋体" w:eastAsia="宋体" w:cs="宋体"/>
          <w:color w:val="000000"/>
          <w:sz w:val="24"/>
          <w:szCs w:val="24"/>
        </w:rPr>
        <w:t xml:space="preserve">24.1</w:t>
      </w:r>
      <w:r>
        <w:rPr>
          <w:rFonts w:hint="eastAsia" w:ascii="宋体" w:hAnsi="宋体" w:eastAsia="宋体" w:cs="宋体"/>
          <w:bCs/>
          <w:color w:val="000000"/>
          <w:sz w:val="24"/>
          <w:szCs w:val="24"/>
        </w:rPr>
        <w:t xml:space="preserve">磋商小组、采购人和代理机构工作人员、相关监督人员等与评审工作有关的人员，对评审情况以及在评审过程中获悉的国家秘密、商业秘密负有保密责任。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24.2</w:t>
      </w:r>
      <w:r>
        <w:rPr>
          <w:rFonts w:hint="eastAsia" w:ascii="宋体" w:hAnsi="宋体" w:eastAsia="宋体" w:cs="宋体"/>
          <w:color w:val="000000"/>
          <w:sz w:val="24"/>
        </w:rPr>
        <w:t xml:space="preserve">在评审过程中，供应商不得以任何行为影响磋商评审过程，否则其响应文件将被作为无效响应文件。</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24.3</w:t>
      </w:r>
      <w:r>
        <w:rPr>
          <w:rFonts w:hint="eastAsia" w:ascii="宋体" w:hAnsi="宋体" w:eastAsia="宋体" w:cs="宋体"/>
          <w:color w:val="000000"/>
          <w:sz w:val="24"/>
        </w:rPr>
        <w:t xml:space="preserve">在项目评审期间，代理机构将设专门人员与供应商联系。</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24.4代理机构和磋商小组不向未成交的供应商解释未成交原因，也不公布评审过程中的相关细节。</w:t>
      </w:r>
      <w:r>
        <w:rPr>
          <w:rFonts w:hint="eastAsia" w:ascii="宋体" w:hAnsi="宋体" w:eastAsia="宋体" w:cs="宋体"/>
          <w:color w:val="000000"/>
          <w:sz w:val="24"/>
        </w:rPr>
      </w:r>
      <w:r/>
    </w:p>
    <w:p>
      <w:pPr>
        <w:pStyle w:val="761"/>
        <w:spacing w:line="360" w:lineRule="auto"/>
        <w:rPr>
          <w:rFonts w:hint="eastAsia" w:ascii="宋体" w:hAnsi="宋体" w:eastAsia="宋体" w:cs="宋体"/>
          <w:color w:val="000000"/>
          <w:sz w:val="24"/>
          <w:szCs w:val="24"/>
        </w:rPr>
        <w:outlineLvl w:val="3"/>
      </w:pPr>
      <w:r/>
      <w:bookmarkStart w:id="196" w:name="_Toc16938548"/>
      <w:r/>
      <w:bookmarkStart w:id="197" w:name="_Toc513029232"/>
      <w:r/>
      <w:bookmarkStart w:id="198" w:name="_Toc20823304"/>
      <w:r>
        <w:rPr>
          <w:rFonts w:hint="eastAsia" w:ascii="宋体" w:hAnsi="宋体" w:eastAsia="宋体" w:cs="宋体"/>
          <w:color w:val="000000"/>
          <w:sz w:val="24"/>
          <w:szCs w:val="24"/>
        </w:rPr>
        <w:t xml:space="preserve">25、评审过程中的的澄清</w:t>
      </w:r>
      <w:bookmarkEnd w:id="196"/>
      <w:r/>
      <w:bookmarkEnd w:id="197"/>
      <w:r/>
      <w:bookmarkEnd w:id="198"/>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25.2需要供应商进行澄清、说明和更正的，磋商小组将通过苏采云政府采购一体化平台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25.3接到磋商小组澄清、说明和更正要求的供应商如未按规定做出澄清、说明和 更正，其风险由供应商自行承担。</w:t>
      </w:r>
      <w:r>
        <w:rPr>
          <w:rFonts w:hint="eastAsia" w:ascii="宋体" w:hAnsi="宋体" w:eastAsia="宋体" w:cs="宋体"/>
          <w:color w:val="000000"/>
          <w:sz w:val="24"/>
        </w:rPr>
      </w:r>
      <w:r/>
    </w:p>
    <w:p>
      <w:pPr>
        <w:pStyle w:val="761"/>
        <w:spacing w:line="360" w:lineRule="auto"/>
        <w:rPr>
          <w:rFonts w:hint="eastAsia" w:ascii="宋体" w:hAnsi="宋体" w:eastAsia="宋体" w:cs="宋体"/>
          <w:color w:val="000000"/>
          <w:sz w:val="24"/>
          <w:szCs w:val="24"/>
        </w:rPr>
        <w:outlineLvl w:val="3"/>
      </w:pPr>
      <w:r/>
      <w:bookmarkStart w:id="199" w:name="_Toc20823305"/>
      <w:r/>
      <w:bookmarkStart w:id="200" w:name="_Toc513029233"/>
      <w:r/>
      <w:bookmarkStart w:id="201" w:name="_Toc16938549"/>
      <w:r>
        <w:rPr>
          <w:rFonts w:hint="eastAsia" w:ascii="宋体" w:hAnsi="宋体" w:eastAsia="宋体" w:cs="宋体"/>
          <w:color w:val="000000"/>
          <w:sz w:val="24"/>
          <w:szCs w:val="24"/>
        </w:rPr>
        <w:t xml:space="preserve">26、对响应文件的审</w:t>
      </w:r>
      <w:bookmarkEnd w:id="199"/>
      <w:r/>
      <w:bookmarkEnd w:id="200"/>
      <w:r/>
      <w:bookmarkEnd w:id="201"/>
      <w:r>
        <w:rPr>
          <w:rFonts w:hint="eastAsia" w:ascii="宋体" w:hAnsi="宋体" w:eastAsia="宋体" w:cs="宋体"/>
          <w:color w:val="000000"/>
          <w:sz w:val="24"/>
          <w:szCs w:val="24"/>
        </w:rPr>
        <w:t xml:space="preserve">查</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26.1</w:t>
      </w:r>
      <w:r>
        <w:rPr>
          <w:rFonts w:hint="eastAsia" w:ascii="宋体" w:hAnsi="宋体" w:eastAsia="宋体" w:cs="宋体"/>
          <w:bCs/>
          <w:color w:val="000000"/>
          <w:sz w:val="24"/>
          <w:szCs w:val="24"/>
        </w:rPr>
        <w:t xml:space="preserve">响应文件审查分为资格审查和符合性审查。</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26.1.1资格审查：由采购人代表依据法律法规和磋商文件的规定，对响应文件中的资格证明文件进行审查，以确定供应商是否具备参加磋商的资格。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26.1.3未通过资格审查或符合性审查的供应商，磋商小组将在</w:t>
      </w:r>
      <w:r>
        <w:rPr>
          <w:rFonts w:hint="eastAsia" w:ascii="宋体" w:hAnsi="宋体" w:eastAsia="宋体" w:cs="宋体"/>
          <w:color w:val="000000"/>
          <w:sz w:val="24"/>
        </w:rPr>
        <w:t xml:space="preserve">苏采云政府采购一体化平台</w:t>
      </w:r>
      <w:r>
        <w:rPr>
          <w:rFonts w:hint="eastAsia" w:ascii="宋体" w:hAnsi="宋体" w:eastAsia="宋体" w:cs="宋体"/>
          <w:bCs/>
          <w:color w:val="000000"/>
          <w:sz w:val="24"/>
          <w:szCs w:val="24"/>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26.2</w:t>
      </w:r>
      <w:r>
        <w:rPr>
          <w:rFonts w:hint="eastAsia" w:ascii="宋体" w:hAnsi="宋体" w:eastAsia="宋体" w:cs="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26.3未实质性响应磋商文件的情形</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26.3.1供应商在</w:t>
      </w:r>
      <w:r>
        <w:rPr>
          <w:rFonts w:hint="eastAsia" w:ascii="宋体" w:hAnsi="宋体" w:eastAsia="宋体" w:cs="宋体"/>
          <w:color w:val="000000"/>
          <w:sz w:val="24"/>
        </w:rPr>
        <w:t xml:space="preserve">苏采云政府采购一体化平台</w:t>
      </w:r>
      <w:r>
        <w:rPr>
          <w:rFonts w:hint="eastAsia" w:ascii="宋体" w:hAnsi="宋体" w:eastAsia="宋体" w:cs="宋体"/>
          <w:bCs/>
          <w:color w:val="000000"/>
          <w:sz w:val="24"/>
          <w:szCs w:val="24"/>
        </w:rPr>
        <w:t xml:space="preserve">规定的时间内未成功解密电子响应文件的。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26.3.2供应商未按照磋商文件要求上传电子响应文件的。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26.3.3同一供应商提交两个（含两个）以上不同的响应文件或者最后报价的。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26.3.4供应商不具备磋商文件中规定资格要求的。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26.3.5供应商的最后报价超过了采购预算。</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26.3.6不符合磋商文件中规定的实质性要求和条件的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26.3.8响应文件含有采购人不能接受的附加条件的。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26.3.10响应文件未按照磋商文件要求加盖CA电子公章的。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26.3.11</w:t>
      </w:r>
      <w:r>
        <w:rPr>
          <w:rFonts w:hint="eastAsia" w:ascii="宋体" w:hAnsi="宋体" w:eastAsia="宋体" w:cs="宋体"/>
          <w:b/>
          <w:bCs/>
          <w:color w:val="000000"/>
          <w:sz w:val="24"/>
          <w:szCs w:val="24"/>
        </w:rPr>
        <w:t xml:space="preserve">磋商小组认为供应商的报价明显低于其他通过符合性审查供应商的报价，有可能不能诚信履约的，应当要求其在评审现场合理的时间内提供书面说明，必要时提交相关证明材料；供应商不能证明其报价合理性的，磋商小组应当将其作为无效响应处理。</w:t>
      </w:r>
      <w:r>
        <w:rPr>
          <w:rFonts w:hint="eastAsia" w:ascii="宋体" w:hAnsi="宋体" w:eastAsia="宋体" w:cs="宋体"/>
          <w:b/>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26.4未实质性响应磋商文件的响应文件按无效响应处理。</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26.5</w:t>
      </w:r>
      <w:r>
        <w:rPr>
          <w:rFonts w:hint="eastAsia" w:ascii="宋体" w:hAnsi="宋体" w:eastAsia="宋体" w:cs="宋体"/>
          <w:bCs/>
          <w:color w:val="000000"/>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color w:val="000000"/>
          <w:sz w:val="24"/>
          <w:szCs w:val="24"/>
        </w:rPr>
      </w:pPr>
      <w:r/>
      <w:bookmarkStart w:id="202" w:name="_Toc20823306"/>
      <w:r/>
      <w:bookmarkStart w:id="203" w:name="_Toc16938550"/>
      <w:r/>
      <w:bookmarkStart w:id="204" w:name="_Toc513029234"/>
      <w:r>
        <w:rPr>
          <w:rFonts w:hint="eastAsia" w:ascii="宋体" w:hAnsi="宋体" w:eastAsia="宋体" w:cs="宋体"/>
          <w:color w:val="000000"/>
          <w:sz w:val="24"/>
          <w:szCs w:val="24"/>
        </w:rPr>
        <w:t xml:space="preserve">26.6供应商在项目评审全过程中应保持通讯畅通，并安排专人与代理机构及磋商小组联系。</w:t>
      </w:r>
      <w:r>
        <w:rPr>
          <w:rFonts w:hint="eastAsia" w:ascii="宋体" w:hAnsi="宋体" w:eastAsia="宋体" w:cs="宋体"/>
          <w:color w:val="000000"/>
          <w:sz w:val="24"/>
          <w:szCs w:val="24"/>
        </w:rPr>
      </w:r>
      <w:r/>
    </w:p>
    <w:p>
      <w:pPr>
        <w:pStyle w:val="761"/>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27、</w:t>
      </w:r>
      <w:bookmarkEnd w:id="202"/>
      <w:r/>
      <w:bookmarkEnd w:id="203"/>
      <w:r/>
      <w:bookmarkEnd w:id="204"/>
      <w:r>
        <w:rPr>
          <w:rFonts w:hint="eastAsia" w:ascii="宋体" w:hAnsi="宋体" w:eastAsia="宋体" w:cs="宋体"/>
          <w:color w:val="000000"/>
          <w:sz w:val="24"/>
          <w:szCs w:val="24"/>
        </w:rPr>
        <w:t xml:space="preserve">磋商程序及评审方法和评审标准</w:t>
      </w:r>
      <w:r>
        <w:rPr>
          <w:rFonts w:hint="eastAsia" w:ascii="宋体" w:hAnsi="宋体" w:eastAsia="宋体" w:cs="宋体"/>
          <w:color w:val="000000"/>
          <w:sz w:val="24"/>
          <w:szCs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27.1磋商程序</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27.1.1对于通过资格审查和符合性审查的供应商，磋商小组将集中与</w:t>
      </w:r>
      <w:r>
        <w:rPr>
          <w:rFonts w:hint="eastAsia" w:ascii="宋体" w:hAnsi="宋体" w:eastAsia="宋体" w:cs="宋体"/>
          <w:color w:val="000000"/>
          <w:sz w:val="24"/>
        </w:rPr>
        <w:t xml:space="preserve">单一供应商分别进行磋商。磋商小组通过苏采云政府采购一体化平台向供应商发布“磋商函”或进行电话沟通磋商，供应商应当按照要求在苏采云政府采购一体化平台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27.1.2磋商文件能够详细列明采购标的的技术、服务要求的，磋商结束后，磋商小组将在苏采云政府采购一体化平台向所有实质性响应的供应商发布“最后报价要求函”及最后报价格式表，要求所有实质性响应的供应商在规定时间内提交最后报价。磋商文件</w:t>
      </w:r>
      <w:r>
        <w:rPr>
          <w:rFonts w:hint="eastAsia" w:ascii="宋体" w:hAnsi="宋体" w:eastAsia="宋体" w:cs="宋体"/>
          <w:color w:val="000000"/>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政府采购一体化平台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27.1.3</w:t>
      </w:r>
      <w:r>
        <w:rPr>
          <w:rFonts w:hint="eastAsia" w:ascii="宋体" w:hAnsi="宋体" w:eastAsia="宋体" w:cs="宋体"/>
          <w:b/>
          <w:bCs/>
          <w:color w:val="000000"/>
          <w:sz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hint="eastAsia" w:ascii="宋体" w:hAnsi="宋体" w:eastAsia="宋体" w:cs="宋体"/>
          <w:color w:val="000000"/>
          <w:sz w:val="24"/>
        </w:rPr>
        <w:t xml:space="preserve">已提交响应文件的供应商，在提交最后报价之前，可以根据磋商情况退出磋商，并在苏采云政府采购一体化平台中提交“退出磋商函”并加盖CA电子公章。</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27.2评审方法和评审标准</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27.2.2评审标准</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见本磋商文件第三章规定。</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27.3采购活动终止的情况</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出现下列情形之一的，本次竞争性磋商采购活动将被终止：</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27.3.1因情况变化，不再符合规定的竞争性磋商采购方式适用情形的。</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27.3.2出现影响采购公正的违法、违规行为的。</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rPr>
      </w:r>
      <w:r/>
    </w:p>
    <w:p>
      <w:pPr>
        <w:pStyle w:val="761"/>
        <w:ind w:firstLine="480"/>
        <w:spacing w:line="360" w:lineRule="auto"/>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27.3.4在苏采云政府采购一体化平台规定时间内成功解密电子响应文件的供应商不足3家的。</w:t>
      </w:r>
      <w:r>
        <w:rPr>
          <w:rFonts w:hint="eastAsia" w:ascii="宋体" w:hAnsi="宋体" w:eastAsia="宋体" w:cs="宋体"/>
          <w:color w:val="000000"/>
          <w:sz w:val="24"/>
        </w:rPr>
      </w:r>
      <w:r/>
    </w:p>
    <w:p>
      <w:pPr>
        <w:pStyle w:val="761"/>
        <w:spacing w:line="360" w:lineRule="auto"/>
        <w:rPr>
          <w:rFonts w:hint="eastAsia" w:ascii="宋体" w:hAnsi="宋体" w:eastAsia="宋体" w:cs="宋体"/>
          <w:b/>
          <w:bCs/>
          <w:color w:val="000000"/>
          <w:sz w:val="24"/>
          <w:szCs w:val="24"/>
        </w:rPr>
        <w:outlineLvl w:val="2"/>
      </w:pPr>
      <w:r/>
      <w:bookmarkStart w:id="205" w:name="_Toc20823307"/>
      <w:r/>
      <w:bookmarkStart w:id="206" w:name="_Toc16938551"/>
      <w:r/>
      <w:bookmarkStart w:id="207" w:name="_Toc513029235"/>
      <w:r/>
      <w:bookmarkStart w:id="208" w:name="_Toc120614219"/>
      <w:r>
        <w:rPr>
          <w:rFonts w:hint="eastAsia" w:ascii="宋体" w:hAnsi="宋体" w:eastAsia="宋体" w:cs="宋体"/>
          <w:b/>
          <w:bCs/>
          <w:color w:val="000000"/>
          <w:sz w:val="24"/>
          <w:szCs w:val="24"/>
        </w:rPr>
        <w:t xml:space="preserve">六、</w:t>
      </w:r>
      <w:bookmarkEnd w:id="205"/>
      <w:r/>
      <w:bookmarkEnd w:id="206"/>
      <w:r/>
      <w:bookmarkEnd w:id="207"/>
      <w:r/>
      <w:bookmarkEnd w:id="208"/>
      <w:r>
        <w:rPr>
          <w:rFonts w:hint="eastAsia" w:ascii="宋体" w:hAnsi="宋体" w:eastAsia="宋体" w:cs="宋体"/>
          <w:b/>
          <w:bCs/>
          <w:color w:val="000000"/>
          <w:sz w:val="24"/>
          <w:szCs w:val="24"/>
        </w:rPr>
        <w:t xml:space="preserve">成交</w:t>
      </w:r>
      <w:r>
        <w:rPr>
          <w:rFonts w:hint="eastAsia" w:ascii="宋体" w:hAnsi="宋体" w:eastAsia="宋体" w:cs="宋体"/>
          <w:b/>
          <w:bCs/>
          <w:color w:val="000000"/>
          <w:sz w:val="24"/>
          <w:szCs w:val="24"/>
        </w:rPr>
      </w:r>
      <w:r/>
    </w:p>
    <w:p>
      <w:pPr>
        <w:pStyle w:val="761"/>
        <w:spacing w:line="360" w:lineRule="auto"/>
        <w:rPr>
          <w:rFonts w:hint="eastAsia" w:ascii="宋体" w:hAnsi="宋体" w:eastAsia="宋体" w:cs="宋体"/>
          <w:bCs/>
          <w:color w:val="000000"/>
          <w:sz w:val="24"/>
          <w:szCs w:val="24"/>
        </w:rPr>
        <w:outlineLvl w:val="3"/>
      </w:pPr>
      <w:r/>
      <w:bookmarkStart w:id="209" w:name="_Toc20823310"/>
      <w:r/>
      <w:bookmarkStart w:id="210" w:name="_Toc16938554"/>
      <w:r/>
      <w:bookmarkStart w:id="211" w:name="_Toc513029238"/>
      <w:r>
        <w:rPr>
          <w:rFonts w:hint="eastAsia" w:ascii="宋体" w:hAnsi="宋体" w:eastAsia="宋体" w:cs="宋体"/>
          <w:bCs/>
          <w:color w:val="000000"/>
          <w:sz w:val="24"/>
          <w:szCs w:val="24"/>
        </w:rPr>
        <w:t xml:space="preserve">28、</w:t>
      </w:r>
      <w:bookmarkEnd w:id="211"/>
      <w:r>
        <w:rPr>
          <w:rFonts w:hint="eastAsia" w:ascii="宋体" w:hAnsi="宋体" w:eastAsia="宋体" w:cs="宋体"/>
          <w:bCs/>
          <w:color w:val="000000"/>
          <w:sz w:val="24"/>
          <w:szCs w:val="24"/>
        </w:rPr>
        <w:t xml:space="preserve">确定</w:t>
      </w:r>
      <w:bookmarkEnd w:id="209"/>
      <w:r/>
      <w:bookmarkEnd w:id="210"/>
      <w:r>
        <w:rPr>
          <w:rFonts w:hint="eastAsia" w:ascii="宋体" w:hAnsi="宋体" w:eastAsia="宋体" w:cs="宋体"/>
          <w:bCs/>
          <w:color w:val="000000"/>
          <w:sz w:val="24"/>
          <w:szCs w:val="24"/>
        </w:rPr>
        <w:t xml:space="preserve">成交单位</w:t>
      </w:r>
      <w:r>
        <w:rPr>
          <w:rFonts w:hint="eastAsia" w:ascii="宋体" w:hAnsi="宋体" w:eastAsia="宋体" w:cs="宋体"/>
          <w:bCs/>
          <w:color w:val="000000"/>
          <w:sz w:val="24"/>
          <w:szCs w:val="24"/>
        </w:rPr>
      </w:r>
      <w:r/>
    </w:p>
    <w:p>
      <w:pPr>
        <w:pStyle w:val="761"/>
        <w:ind w:firstLine="48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28.1</w:t>
      </w:r>
      <w:r>
        <w:rPr>
          <w:rFonts w:hint="eastAsia" w:ascii="宋体" w:hAnsi="宋体" w:eastAsia="宋体" w:cs="宋体"/>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rPr>
        <w:t xml:space="preserve">并列第一的供应商各部分得分均相同的,由采购人代表现场随机抽取确定成交单位。</w:t>
      </w:r>
      <w:r>
        <w:rPr>
          <w:rFonts w:hint="eastAsia" w:ascii="宋体" w:hAnsi="宋体" w:eastAsia="宋体" w:cs="宋体"/>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28.2采购人从评审报告提出的成交候选供应商中，按照排序由高到低的原则确定成交供应商。采购人确定成交供应商后，代理机构将在</w:t>
      </w:r>
      <w:r>
        <w:rPr>
          <w:rFonts w:hint="eastAsia" w:ascii="宋体" w:hAnsi="宋体" w:eastAsia="宋体" w:cs="宋体"/>
          <w:color w:val="000000"/>
          <w:sz w:val="24"/>
          <w:szCs w:val="24"/>
        </w:rPr>
        <w:t xml:space="preserve">“江苏省政府采购网”、“常州市政府采购网”</w:t>
      </w:r>
      <w:r>
        <w:rPr>
          <w:rFonts w:hint="eastAsia" w:ascii="宋体" w:hAnsi="宋体" w:eastAsia="宋体" w:cs="宋体"/>
          <w:bCs/>
          <w:color w:val="000000"/>
          <w:sz w:val="24"/>
          <w:szCs w:val="24"/>
        </w:rPr>
        <w:t xml:space="preserve">发布成交结果公告，公告期限为1个工作日。</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28.3若有充分证据证明，成交供应商出现下列情况之一的，一经查实，将被取消成交资格：</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28.3.1提供虚假材料谋取成交的。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28.3.2与评审专家、采购人、其他供应商或者代理机构工作人员恶意串通的。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28.3.3向评审专家、采购人或代理机构工作人员行贿或者提供其他不正当利益的。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28.3.4不满足本磋商文件规定的实质性要求，但在评审过程中又未被磋商小组发现的。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28.3.6将政府采购合同转包的。</w:t>
      </w:r>
      <w:r>
        <w:rPr>
          <w:rFonts w:hint="eastAsia" w:ascii="宋体" w:hAnsi="宋体" w:eastAsia="宋体" w:cs="宋体"/>
          <w:bCs/>
          <w:color w:val="000000"/>
          <w:sz w:val="24"/>
          <w:szCs w:val="24"/>
        </w:rPr>
      </w:r>
      <w:r/>
    </w:p>
    <w:p>
      <w:pPr>
        <w:pStyle w:val="761"/>
        <w:spacing w:line="360" w:lineRule="auto"/>
        <w:rPr>
          <w:rFonts w:hint="eastAsia" w:ascii="宋体" w:hAnsi="宋体" w:eastAsia="宋体" w:cs="宋体"/>
          <w:bCs/>
          <w:color w:val="000000"/>
          <w:sz w:val="24"/>
          <w:szCs w:val="24"/>
        </w:rPr>
        <w:outlineLvl w:val="3"/>
      </w:pPr>
      <w:r/>
      <w:bookmarkStart w:id="212" w:name="_Toc200451960"/>
      <w:r>
        <w:rPr>
          <w:rFonts w:hint="eastAsia" w:ascii="宋体" w:hAnsi="宋体" w:eastAsia="宋体" w:cs="宋体"/>
          <w:bCs/>
          <w:color w:val="000000"/>
          <w:sz w:val="24"/>
          <w:szCs w:val="24"/>
        </w:rPr>
        <w:t xml:space="preserve">29、质疑处理</w:t>
      </w:r>
      <w:bookmarkEnd w:id="212"/>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29.2.1对可以质疑的采购文件提出质疑的，为收到采购文件之日或者采购文件公告期限届满之日。</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29.2.2对采购过程提出质疑的，为各采购程序环节结束之日。</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29.2.3对成交结果提出质疑的，为成交结果公告期限届满之日。</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29.4供应商（含潜在供应商）对采购方式、采购需求、供应商资格条件、评审方法与评审标准、合同文本的询问、质疑请向采购人提出，由采购人负责答复。供应商对其他事项的询问、质疑请向采购人提出，由代理机构负责答复。</w:t>
      </w:r>
      <w:r>
        <w:rPr>
          <w:rFonts w:hint="eastAsia" w:ascii="宋体" w:hAnsi="宋体" w:eastAsia="宋体" w:cs="宋体"/>
          <w:color w:val="000000"/>
          <w:sz w:val="24"/>
        </w:rPr>
      </w:r>
      <w:r/>
    </w:p>
    <w:p>
      <w:pPr>
        <w:pStyle w:val="761"/>
        <w:ind w:firstLine="482"/>
        <w:spacing w:line="360" w:lineRule="auto"/>
        <w:rPr>
          <w:rFonts w:hint="eastAsia" w:ascii="宋体" w:hAnsi="宋体" w:eastAsia="宋体" w:cs="宋体"/>
          <w:color w:val="000000"/>
          <w:sz w:val="24"/>
        </w:rPr>
      </w:pPr>
      <w:r>
        <w:rPr>
          <w:rFonts w:hint="eastAsia" w:ascii="宋体" w:hAnsi="宋体" w:eastAsia="宋体" w:cs="宋体"/>
          <w:b/>
          <w:bCs/>
          <w:sz w:val="24"/>
        </w:rPr>
        <w:t xml:space="preserve">根据《政府采购质疑和投诉办法》(财政部第 94 号令)第十一条规定，提出质疑的供应商应当是参与所质疑项目采购活动的供应商。因此凡是对招标文件提出质疑的供应商，必须是依法获取招标文件的供应商，请将合法获取招标文件的证明材料(即《投标供应商确认函》)与质疑函一起递交，否则不子受理。</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采购人及代理机构只接收以纸质原件形式送达的质疑,建议供应商尽量通过邮寄方式提交质疑（采购人和代理机构不接受未填写快递运单的快件）。</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29.5以下情形的质疑不予受理</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29.5.1内容不符合《政府采购质疑和投诉办法》第十二条规定的质疑。</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29.5.2超出政府采购法定期限的质疑。</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29.5.3以传真、电子邮件等方式递交的非原件形式的质疑。</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29.5.4未参加磋商活动的供应商或在磋商活动中自身权益未受到损害的供应商所提出的质疑。</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29.5.5供应商组成联合体参加磋商，联合体中任何一方或多方未按要求签字、盖章、加盖公章的质疑。</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sz w:val="24"/>
        </w:rPr>
      </w:r>
      <w:r/>
    </w:p>
    <w:p>
      <w:pPr>
        <w:pStyle w:val="761"/>
        <w:spacing w:line="360" w:lineRule="auto"/>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30、成交通知书</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30.1成交结果确定后，采购人将向成交供应商发出成交通知书。请成交供应商在成交结果公告届满之日起30日内,使用CA数字证书登录苏采云政府采购一体化平台及时下载成交通知书。因系统存储空间有限，自成交结果公告届满之日起30日后，苏采云政府采购一体化平台不再保证提供下载成交通知书服务,因未及时下载而造成的不利后果由成交供应商自行承担。</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rPr>
      </w:r>
      <w:r/>
    </w:p>
    <w:p>
      <w:pPr>
        <w:pStyle w:val="761"/>
        <w:spacing w:line="360" w:lineRule="auto"/>
        <w:rPr>
          <w:rFonts w:hint="eastAsia" w:ascii="宋体" w:hAnsi="宋体" w:eastAsia="宋体" w:cs="宋体"/>
          <w:b/>
          <w:bCs/>
          <w:color w:val="000000"/>
          <w:sz w:val="24"/>
          <w:szCs w:val="24"/>
        </w:rPr>
        <w:outlineLvl w:val="2"/>
      </w:pPr>
      <w:r/>
      <w:bookmarkStart w:id="213" w:name="_Toc20823308"/>
      <w:r/>
      <w:bookmarkStart w:id="214" w:name="_Toc513029236"/>
      <w:r/>
      <w:bookmarkStart w:id="215" w:name="_Toc120614220"/>
      <w:r/>
      <w:bookmarkStart w:id="216" w:name="_Toc16938552"/>
      <w:r>
        <w:rPr>
          <w:rFonts w:hint="eastAsia" w:ascii="宋体" w:hAnsi="宋体" w:eastAsia="宋体" w:cs="宋体"/>
          <w:b/>
          <w:bCs/>
          <w:color w:val="000000"/>
          <w:sz w:val="24"/>
          <w:szCs w:val="24"/>
        </w:rPr>
        <w:t xml:space="preserve">七、授予合同</w:t>
      </w:r>
      <w:bookmarkEnd w:id="215"/>
      <w:r>
        <w:rPr>
          <w:rFonts w:hint="eastAsia" w:ascii="宋体" w:hAnsi="宋体" w:eastAsia="宋体" w:cs="宋体"/>
          <w:b/>
          <w:bCs/>
          <w:color w:val="000000"/>
          <w:sz w:val="24"/>
          <w:szCs w:val="24"/>
        </w:rPr>
      </w:r>
      <w:r/>
    </w:p>
    <w:p>
      <w:pPr>
        <w:pStyle w:val="761"/>
        <w:spacing w:line="360" w:lineRule="auto"/>
        <w:rPr>
          <w:rFonts w:hint="eastAsia" w:ascii="宋体" w:hAnsi="宋体" w:eastAsia="宋体" w:cs="宋体"/>
          <w:bCs/>
          <w:color w:val="000000"/>
          <w:sz w:val="24"/>
          <w:szCs w:val="24"/>
        </w:rPr>
        <w:outlineLvl w:val="3"/>
      </w:pPr>
      <w:r/>
      <w:bookmarkEnd w:id="213"/>
      <w:r/>
      <w:bookmarkEnd w:id="214"/>
      <w:r/>
      <w:bookmarkEnd w:id="216"/>
      <w:r>
        <w:rPr>
          <w:rFonts w:hint="eastAsia" w:ascii="宋体" w:hAnsi="宋体" w:eastAsia="宋体" w:cs="宋体"/>
          <w:bCs/>
          <w:color w:val="000000"/>
          <w:sz w:val="24"/>
          <w:szCs w:val="24"/>
        </w:rPr>
        <w:t xml:space="preserve">31. 签订合同</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31</w:t>
      </w:r>
      <w:r>
        <w:rPr>
          <w:rFonts w:hint="eastAsia" w:ascii="宋体" w:hAnsi="宋体" w:eastAsia="宋体" w:cs="宋体"/>
          <w:color w:val="000000"/>
          <w:sz w:val="24"/>
        </w:rPr>
        <w:t xml:space="preserve">.l成交供应商应当在成交通知书发出之日起三十日内，按照磋商文件确定的事项与采购人签订政府采购合同。</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31.2磋商文件、成交供应商的响应文件及磋商过程中有关澄清、承诺文件均应作为合同附件。</w:t>
      </w:r>
      <w:r>
        <w:rPr>
          <w:rFonts w:hint="eastAsia" w:ascii="宋体" w:hAnsi="宋体" w:eastAsia="宋体" w:cs="宋体"/>
          <w:color w:val="000000"/>
          <w:sz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成交供应商不得将合同标的进行转包</w:t>
      </w:r>
      <w:r>
        <w:rPr>
          <w:rFonts w:hint="eastAsia" w:ascii="宋体" w:hAnsi="宋体" w:eastAsia="宋体" w:cs="宋体"/>
          <w:color w:val="000000"/>
          <w:sz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rPr>
      </w:r>
      <w:r/>
    </w:p>
    <w:p>
      <w:pPr>
        <w:pStyle w:val="761"/>
        <w:spacing w:line="360" w:lineRule="auto"/>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32、标的物的追加</w:t>
      </w:r>
      <w:r>
        <w:rPr>
          <w:rFonts w:hint="eastAsia" w:ascii="宋体" w:hAnsi="宋体" w:eastAsia="宋体" w:cs="宋体"/>
          <w:bCs/>
          <w:color w:val="000000"/>
          <w:sz w:val="24"/>
          <w:szCs w:val="24"/>
        </w:rPr>
      </w:r>
      <w:r/>
    </w:p>
    <w:p>
      <w:pPr>
        <w:pStyle w:val="76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rPr>
      </w:r>
      <w:r/>
    </w:p>
    <w:p>
      <w:pPr>
        <w:pStyle w:val="761"/>
        <w:spacing w:line="360" w:lineRule="auto"/>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33、政府采购政策</w:t>
      </w:r>
      <w:r>
        <w:rPr>
          <w:rFonts w:hint="eastAsia" w:ascii="宋体" w:hAnsi="宋体" w:eastAsia="宋体" w:cs="宋体"/>
          <w:bCs/>
          <w:color w:val="000000"/>
          <w:sz w:val="24"/>
          <w:szCs w:val="24"/>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33.1进口产品：</w:t>
      </w:r>
      <w:r>
        <w:rPr>
          <w:rFonts w:hint="eastAsia" w:ascii="宋体" w:hAnsi="宋体" w:eastAsia="宋体" w:cs="宋体"/>
          <w:b/>
          <w:bCs/>
          <w:color w:val="000000"/>
          <w:sz w:val="24"/>
        </w:rPr>
      </w:r>
      <w:r/>
    </w:p>
    <w:p>
      <w:pPr>
        <w:pStyle w:val="761"/>
        <w:ind w:firstLine="480"/>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b/>
          <w:bCs/>
          <w:color w:val="000000"/>
          <w:sz w:val="24"/>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33.2政府采购节能产品、环境标志产品</w:t>
      </w:r>
      <w:r>
        <w:rPr>
          <w:rFonts w:hint="eastAsia" w:ascii="宋体" w:hAnsi="宋体" w:eastAsia="宋体" w:cs="宋体"/>
          <w:b/>
          <w:bCs/>
          <w:color w:val="000000"/>
          <w:sz w:val="24"/>
        </w:rPr>
      </w:r>
      <w:r/>
    </w:p>
    <w:p>
      <w:pPr>
        <w:pStyle w:val="761"/>
        <w:ind w:firstLine="480"/>
        <w:jc w:val="left"/>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rPr>
      </w:r>
      <w:r/>
    </w:p>
    <w:p>
      <w:pPr>
        <w:pStyle w:val="761"/>
        <w:ind w:firstLine="480"/>
        <w:jc w:val="left"/>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rPr>
      </w:r>
      <w:r/>
    </w:p>
    <w:p>
      <w:pPr>
        <w:pStyle w:val="761"/>
        <w:ind w:firstLine="480"/>
        <w:jc w:val="left"/>
        <w:spacing w:line="360" w:lineRule="auto"/>
        <w:tabs>
          <w:tab w:val="left" w:pos="1980" w:leader="none"/>
        </w:tabs>
        <w:rPr>
          <w:rFonts w:hint="eastAsia" w:ascii="宋体" w:hAnsi="宋体" w:eastAsia="宋体" w:cs="宋体"/>
          <w:b/>
          <w:color w:val="000000"/>
          <w:sz w:val="24"/>
        </w:rPr>
      </w:pPr>
      <w:r>
        <w:rPr>
          <w:rFonts w:hint="eastAsia" w:ascii="宋体" w:hAnsi="宋体" w:eastAsia="宋体" w:cs="宋体"/>
          <w:bCs/>
          <w:color w:val="000000"/>
          <w:sz w:val="24"/>
        </w:rPr>
        <w:t xml:space="preserve">33.2.3</w:t>
      </w:r>
      <w:r>
        <w:rPr>
          <w:rFonts w:hint="eastAsia" w:ascii="宋体" w:hAnsi="宋体" w:eastAsia="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b/>
          <w:color w:val="000000"/>
          <w:sz w:val="24"/>
        </w:rPr>
        <w:t xml:space="preserve">否则投标无效</w:t>
      </w:r>
      <w:r>
        <w:rPr>
          <w:rFonts w:hint="eastAsia" w:ascii="宋体" w:hAnsi="宋体" w:eastAsia="宋体" w:cs="宋体"/>
          <w:b/>
          <w:color w:val="000000"/>
          <w:sz w:val="24"/>
        </w:rPr>
        <w:t xml:space="preserve">；</w:t>
      </w:r>
      <w:r>
        <w:rPr>
          <w:rFonts w:hint="eastAsia" w:ascii="宋体" w:hAnsi="宋体" w:eastAsia="宋体" w:cs="宋体"/>
          <w:b/>
          <w:color w:val="000000"/>
          <w:sz w:val="24"/>
        </w:rPr>
      </w:r>
      <w:r/>
    </w:p>
    <w:p>
      <w:pPr>
        <w:pStyle w:val="761"/>
        <w:ind w:firstLine="480"/>
        <w:jc w:val="left"/>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33.2.4非政府强制采购的节能产品或环境标志产品，依据品目清单和认证证书实施政府优先采购。优先采购的具体规定见第三章《评标方法和评标标准》（如涉及）。</w:t>
      </w:r>
      <w:r>
        <w:rPr>
          <w:rFonts w:hint="eastAsia" w:ascii="宋体" w:hAnsi="宋体" w:eastAsia="宋体" w:cs="宋体"/>
          <w:color w:val="000000"/>
          <w:sz w:val="24"/>
        </w:rPr>
      </w:r>
      <w:r/>
    </w:p>
    <w:p>
      <w:pPr>
        <w:pStyle w:val="761"/>
        <w:ind w:firstLine="482"/>
        <w:jc w:val="left"/>
        <w:spacing w:line="360" w:lineRule="auto"/>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33.3商品包装政府采购需求标准、快递包装政府采购需求标准</w:t>
      </w:r>
      <w:r>
        <w:rPr>
          <w:rFonts w:hint="eastAsia" w:ascii="宋体" w:hAnsi="宋体" w:eastAsia="宋体" w:cs="宋体"/>
          <w:b/>
          <w:bCs/>
          <w:color w:val="000000"/>
          <w:sz w:val="24"/>
        </w:rPr>
      </w:r>
      <w:r/>
    </w:p>
    <w:p>
      <w:pPr>
        <w:pStyle w:val="761"/>
        <w:ind w:firstLine="480"/>
        <w:jc w:val="left"/>
        <w:spacing w:line="360" w:lineRule="auto"/>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b/>
          <w:bCs/>
          <w:color w:val="000000"/>
          <w:sz w:val="24"/>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33.4支持乡村产业振兴管理</w:t>
      </w:r>
      <w:r>
        <w:rPr>
          <w:rFonts w:hint="eastAsia" w:ascii="宋体" w:hAnsi="宋体" w:eastAsia="宋体" w:cs="宋体"/>
          <w:b/>
          <w:bCs/>
          <w:color w:val="000000"/>
          <w:sz w:val="24"/>
        </w:rPr>
      </w:r>
      <w:r/>
    </w:p>
    <w:p>
      <w:pPr>
        <w:pStyle w:val="761"/>
        <w:ind w:firstLine="480"/>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b/>
          <w:bCs/>
          <w:color w:val="000000"/>
          <w:sz w:val="24"/>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33.5正版软件</w:t>
      </w:r>
      <w:r>
        <w:rPr>
          <w:rFonts w:hint="eastAsia" w:ascii="宋体" w:hAnsi="宋体" w:eastAsia="宋体" w:cs="宋体"/>
          <w:b/>
          <w:bCs/>
          <w:color w:val="000000"/>
          <w:sz w:val="24"/>
        </w:rPr>
      </w:r>
      <w:r/>
    </w:p>
    <w:p>
      <w:pPr>
        <w:pStyle w:val="761"/>
        <w:ind w:firstLine="480"/>
        <w:jc w:val="left"/>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rPr>
        <w:t xml:space="preserve">否则</w:t>
      </w:r>
      <w:r>
        <w:rPr>
          <w:rFonts w:hint="eastAsia" w:ascii="宋体" w:hAnsi="宋体" w:eastAsia="宋体" w:cs="宋体"/>
          <w:b/>
          <w:color w:val="000000"/>
          <w:sz w:val="24"/>
        </w:rPr>
        <w:t xml:space="preserve">投标无效</w:t>
      </w:r>
      <w:r>
        <w:rPr>
          <w:rFonts w:hint="eastAsia" w:ascii="宋体" w:hAnsi="宋体" w:eastAsia="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rPr>
      </w:r>
      <w:r/>
    </w:p>
    <w:p>
      <w:pPr>
        <w:pStyle w:val="761"/>
        <w:ind w:firstLine="480"/>
        <w:jc w:val="left"/>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33.6信息安全产品</w:t>
      </w:r>
      <w:r>
        <w:rPr>
          <w:rFonts w:hint="eastAsia" w:ascii="宋体" w:hAnsi="宋体" w:eastAsia="宋体" w:cs="宋体"/>
          <w:b/>
          <w:bCs/>
          <w:color w:val="000000"/>
          <w:sz w:val="24"/>
        </w:rPr>
      </w:r>
      <w:r/>
    </w:p>
    <w:p>
      <w:pPr>
        <w:pStyle w:val="761"/>
        <w:ind w:firstLine="480"/>
        <w:jc w:val="left"/>
        <w:spacing w:line="360" w:lineRule="auto"/>
        <w:tabs>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rPr>
          <w:rFonts w:hint="eastAsia" w:ascii="宋体" w:hAnsi="宋体" w:eastAsia="宋体" w:cs="宋体"/>
          <w:color w:val="000000"/>
          <w:sz w:val="24"/>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33.7政府采购创新产品政策</w:t>
      </w:r>
      <w:r>
        <w:rPr>
          <w:rFonts w:hint="eastAsia" w:ascii="宋体" w:hAnsi="宋体" w:eastAsia="宋体" w:cs="宋体"/>
          <w:b/>
          <w:bCs/>
          <w:color w:val="000000"/>
          <w:sz w:val="24"/>
        </w:rPr>
      </w:r>
      <w:r/>
    </w:p>
    <w:p>
      <w:pPr>
        <w:pStyle w:val="761"/>
        <w:ind w:firstLine="480"/>
        <w:jc w:val="left"/>
        <w:spacing w:line="360" w:lineRule="auto"/>
        <w:tabs>
          <w:tab w:val="left" w:pos="1980" w:leader="none"/>
          <w:tab w:val="left" w:pos="2014" w:leader="none"/>
        </w:tabs>
        <w:rPr>
          <w:rFonts w:hint="eastAsia" w:ascii="宋体" w:hAnsi="宋体" w:eastAsia="宋体" w:cs="宋体"/>
          <w:b/>
          <w:bCs/>
          <w:color w:val="000000"/>
          <w:sz w:val="24"/>
        </w:rPr>
      </w:pPr>
      <w:r>
        <w:rPr>
          <w:rFonts w:hint="eastAsia" w:ascii="宋体" w:hAnsi="宋体" w:eastAsia="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b/>
          <w:bCs/>
          <w:color w:val="000000"/>
          <w:sz w:val="24"/>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33.8绿色采购政策</w:t>
      </w:r>
      <w:r>
        <w:rPr>
          <w:rFonts w:hint="eastAsia" w:ascii="宋体" w:hAnsi="宋体" w:eastAsia="宋体" w:cs="宋体"/>
          <w:b/>
          <w:bCs/>
          <w:color w:val="000000"/>
          <w:sz w:val="24"/>
        </w:rPr>
      </w:r>
      <w:r/>
    </w:p>
    <w:p>
      <w:pPr>
        <w:pStyle w:val="943"/>
        <w:ind w:firstLine="480"/>
        <w:spacing w:line="360" w:lineRule="auto"/>
        <w:rPr>
          <w:rFonts w:hint="eastAsia" w:ascii="宋体" w:hAnsi="宋体" w:eastAsia="宋体" w:cs="宋体"/>
        </w:rPr>
      </w:pPr>
      <w:r>
        <w:rPr>
          <w:rFonts w:hint="eastAsia" w:ascii="宋体" w:hAnsi="宋体" w:eastAsia="宋体" w:cs="宋体"/>
        </w:rPr>
        <w:t xml:space="preserve">33.8.1绿色数据中心政策 </w:t>
      </w:r>
      <w:r>
        <w:rPr>
          <w:rFonts w:hint="eastAsia" w:ascii="宋体" w:hAnsi="宋体" w:eastAsia="宋体" w:cs="宋体"/>
        </w:rPr>
      </w:r>
      <w:r/>
    </w:p>
    <w:p>
      <w:pPr>
        <w:pStyle w:val="943"/>
        <w:ind w:firstLine="480"/>
        <w:spacing w:line="360" w:lineRule="auto"/>
        <w:rPr>
          <w:rFonts w:hint="eastAsia" w:ascii="宋体" w:hAnsi="宋体" w:eastAsia="宋体" w:cs="宋体"/>
        </w:rPr>
      </w:pPr>
      <w:r>
        <w:rPr>
          <w:rFonts w:hint="eastAsia" w:ascii="宋体" w:hAnsi="宋体" w:eastAsia="宋体" w:cs="宋体"/>
        </w:rPr>
        <w:t xml:space="preserve">依据《绿色数据中心政府采购需求标准（试行）》（财办库〔2023〕7 号）文件精神，采购</w:t>
      </w:r>
      <w:r>
        <w:rPr>
          <w:rFonts w:hint="eastAsia" w:ascii="宋体" w:hAnsi="宋体" w:eastAsia="宋体" w:cs="宋体"/>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rPr>
      </w:r>
      <w:r/>
    </w:p>
    <w:p>
      <w:pPr>
        <w:pStyle w:val="943"/>
        <w:ind w:firstLine="480"/>
        <w:spacing w:line="360" w:lineRule="auto"/>
        <w:rPr>
          <w:rFonts w:hint="eastAsia" w:ascii="宋体" w:hAnsi="宋体" w:eastAsia="宋体" w:cs="宋体"/>
        </w:rPr>
      </w:pPr>
      <w:r>
        <w:rPr>
          <w:rFonts w:hint="eastAsia" w:ascii="宋体" w:hAnsi="宋体" w:eastAsia="宋体" w:cs="宋体"/>
        </w:rPr>
        <w:t xml:space="preserve">33.8.2推广应用绿色建材</w:t>
      </w:r>
      <w:r>
        <w:rPr>
          <w:rFonts w:hint="eastAsia" w:ascii="宋体" w:hAnsi="宋体" w:eastAsia="宋体" w:cs="宋体"/>
        </w:rPr>
      </w:r>
      <w:r/>
    </w:p>
    <w:p>
      <w:pPr>
        <w:pStyle w:val="943"/>
        <w:ind w:firstLine="480"/>
        <w:spacing w:line="360" w:lineRule="auto"/>
        <w:rPr>
          <w:rFonts w:hint="eastAsia" w:ascii="宋体" w:hAnsi="宋体" w:eastAsia="宋体" w:cs="宋体"/>
        </w:rPr>
      </w:pPr>
      <w:r>
        <w:rPr>
          <w:rFonts w:hint="eastAsia" w:ascii="宋体" w:hAnsi="宋体" w:eastAsia="宋体" w:cs="宋体"/>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rPr>
      </w:r>
      <w:r/>
    </w:p>
    <w:p>
      <w:pPr>
        <w:pStyle w:val="943"/>
        <w:ind w:firstLine="480"/>
        <w:spacing w:line="360" w:lineRule="auto"/>
        <w:rPr>
          <w:rFonts w:hint="eastAsia" w:ascii="宋体" w:hAnsi="宋体" w:eastAsia="宋体" w:cs="宋体"/>
        </w:rPr>
      </w:pPr>
      <w:r>
        <w:rPr>
          <w:rFonts w:hint="eastAsia" w:ascii="宋体" w:hAnsi="宋体" w:eastAsia="宋体" w:cs="宋体"/>
        </w:rPr>
        <w:t xml:space="preserve">33.8.3优先使用低挥发性有机化合物产品</w:t>
      </w:r>
      <w:r>
        <w:rPr>
          <w:rFonts w:hint="eastAsia" w:ascii="宋体" w:hAnsi="宋体" w:eastAsia="宋体" w:cs="宋体"/>
        </w:rPr>
      </w:r>
      <w:r/>
    </w:p>
    <w:p>
      <w:pPr>
        <w:pStyle w:val="943"/>
        <w:ind w:firstLine="480"/>
        <w:spacing w:line="360" w:lineRule="auto"/>
        <w:rPr>
          <w:rFonts w:hint="eastAsia" w:ascii="宋体" w:hAnsi="宋体" w:eastAsia="宋体" w:cs="宋体"/>
        </w:rPr>
      </w:pPr>
      <w:r>
        <w:rPr>
          <w:rFonts w:hint="eastAsia" w:ascii="宋体" w:hAnsi="宋体" w:eastAsia="宋体" w:cs="宋体"/>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rPr>
      </w:r>
      <w:r/>
    </w:p>
    <w:p>
      <w:pPr>
        <w:pStyle w:val="761"/>
        <w:ind w:firstLine="482"/>
        <w:jc w:val="left"/>
        <w:spacing w:line="360" w:lineRule="auto"/>
        <w:tabs>
          <w:tab w:val="left" w:pos="1080" w:leader="none"/>
          <w:tab w:val="left" w:pos="1589" w:leader="none"/>
          <w:tab w:val="left" w:pos="2014"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33.9中小企业、监狱企业及残疾人福利性单位</w:t>
      </w:r>
      <w:r>
        <w:rPr>
          <w:rFonts w:hint="eastAsia" w:ascii="宋体" w:hAnsi="宋体" w:eastAsia="宋体" w:cs="宋体"/>
          <w:b/>
          <w:bCs/>
          <w:color w:val="000000"/>
          <w:sz w:val="24"/>
        </w:rPr>
      </w:r>
      <w:r/>
    </w:p>
    <w:p>
      <w:pPr>
        <w:pStyle w:val="943"/>
        <w:ind w:firstLine="480"/>
        <w:spacing w:line="360" w:lineRule="auto"/>
        <w:rPr>
          <w:rFonts w:hint="eastAsia" w:ascii="宋体" w:hAnsi="宋体" w:eastAsia="宋体" w:cs="宋体"/>
        </w:rPr>
      </w:pPr>
      <w:r>
        <w:rPr>
          <w:rFonts w:hint="eastAsia" w:ascii="宋体" w:hAnsi="宋体" w:eastAsia="宋体" w:cs="宋体"/>
        </w:rPr>
        <w:t xml:space="preserve">33.9.1中小企业定义：</w:t>
      </w:r>
      <w:r>
        <w:rPr>
          <w:rFonts w:hint="eastAsia" w:ascii="宋体" w:hAnsi="宋体" w:eastAsia="宋体" w:cs="宋体"/>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中小企业是</w:t>
      </w:r>
      <w:r>
        <w:rPr>
          <w:rFonts w:hint="eastAsia"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rPr>
          <w:rFonts w:hint="eastAsia" w:ascii="宋体" w:hAnsi="宋体" w:eastAsia="宋体" w:cs="宋体"/>
          <w:color w:val="000000"/>
          <w:sz w:val="24"/>
        </w:rPr>
      </w:r>
      <w:r/>
    </w:p>
    <w:p>
      <w:pPr>
        <w:pStyle w:val="761"/>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供应商提供的货物、工程或者服务符合下列情形的，享受中小企业扶持政策：</w:t>
      </w:r>
      <w:r>
        <w:rPr>
          <w:rFonts w:hint="eastAsia" w:ascii="宋体" w:hAnsi="宋体" w:eastAsia="宋体" w:cs="宋体"/>
          <w:color w:val="000000"/>
          <w:sz w:val="24"/>
        </w:rPr>
      </w:r>
      <w:r/>
    </w:p>
    <w:p>
      <w:pPr>
        <w:pStyle w:val="761"/>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（1）在货物采购项目中，货物由中小企业制造，即货物由中小企业生产且使用该中小企业商号或者注册商标；</w:t>
      </w:r>
      <w:r>
        <w:rPr>
          <w:rFonts w:hint="eastAsia" w:ascii="宋体" w:hAnsi="宋体" w:eastAsia="宋体" w:cs="宋体"/>
          <w:color w:val="000000"/>
          <w:sz w:val="24"/>
        </w:rPr>
      </w:r>
      <w:r/>
    </w:p>
    <w:p>
      <w:pPr>
        <w:pStyle w:val="761"/>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（2）在工程采购项目中，工程由中小企业承建，即工程施工单位为中小企业；</w:t>
      </w:r>
      <w:r>
        <w:rPr>
          <w:rFonts w:hint="eastAsia" w:ascii="宋体" w:hAnsi="宋体" w:eastAsia="宋体" w:cs="宋体"/>
          <w:color w:val="000000"/>
          <w:sz w:val="24"/>
        </w:rPr>
      </w:r>
      <w:r/>
    </w:p>
    <w:p>
      <w:pPr>
        <w:pStyle w:val="761"/>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rPr>
      </w:r>
      <w:r/>
    </w:p>
    <w:p>
      <w:pPr>
        <w:pStyle w:val="761"/>
        <w:ind w:firstLine="48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rPr>
      </w:r>
      <w:r/>
    </w:p>
    <w:p>
      <w:pPr>
        <w:pStyle w:val="761"/>
        <w:ind w:firstLine="48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33.9.3残疾人福利单位定义：享受政府采购支持政策的残疾人福利性单位应当同时满足以下条件：</w:t>
      </w:r>
      <w:r>
        <w:rPr>
          <w:rFonts w:hint="eastAsia" w:ascii="宋体" w:hAnsi="宋体" w:eastAsia="宋体" w:cs="宋体"/>
          <w:color w:val="000000"/>
          <w:sz w:val="24"/>
        </w:rPr>
      </w:r>
      <w:r/>
    </w:p>
    <w:p>
      <w:pPr>
        <w:pStyle w:val="761"/>
        <w:ind w:firstLine="48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（1）安置的残疾人占本单位在职职工人数的比例不低于25%（含25%），并且安置的残疾人人数不少于10 人（含10 人）；</w:t>
      </w:r>
      <w:r>
        <w:rPr>
          <w:rFonts w:hint="eastAsia" w:ascii="宋体" w:hAnsi="宋体" w:eastAsia="宋体" w:cs="宋体"/>
          <w:color w:val="000000"/>
          <w:sz w:val="24"/>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（2）依法与安置的每位残疾人签订了一年以上（含一年）的劳动合同或服务协议；</w:t>
      </w:r>
      <w:r>
        <w:rPr>
          <w:rFonts w:hint="eastAsia" w:ascii="宋体" w:hAnsi="宋体" w:eastAsia="宋体" w:cs="宋体"/>
          <w:color w:val="000000"/>
          <w:sz w:val="24"/>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4"/>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rPr>
      </w:r>
      <w:r/>
    </w:p>
    <w:p>
      <w:pPr>
        <w:pStyle w:val="761"/>
        <w:ind w:firstLine="48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rPr>
      </w:r>
      <w:r/>
    </w:p>
    <w:p>
      <w:pPr>
        <w:pStyle w:val="761"/>
        <w:ind w:firstLine="48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33.9.4本项目是否专门面向中小企业预留采购份额见第一章《投标邀请》。</w:t>
      </w:r>
      <w:r>
        <w:rPr>
          <w:rFonts w:hint="eastAsia" w:ascii="宋体" w:hAnsi="宋体" w:eastAsia="宋体" w:cs="宋体"/>
          <w:color w:val="000000"/>
          <w:sz w:val="24"/>
        </w:rPr>
      </w:r>
      <w:r/>
    </w:p>
    <w:p>
      <w:pPr>
        <w:pStyle w:val="761"/>
        <w:ind w:left="240" w:firstLine="24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33.9.5采购标的对应的中小企业划分标准所属行业见《投标人须知资料表》。</w:t>
      </w:r>
      <w:r>
        <w:rPr>
          <w:rFonts w:hint="eastAsia" w:ascii="宋体" w:hAnsi="宋体" w:eastAsia="宋体" w:cs="宋体"/>
          <w:color w:val="000000"/>
          <w:sz w:val="24"/>
        </w:rPr>
      </w:r>
      <w:r/>
    </w:p>
    <w:p>
      <w:pPr>
        <w:pStyle w:val="761"/>
        <w:ind w:firstLine="48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33.9.6小微企业价格评审优惠的政策调整：见第三章《评标程序、评标方法和评标标准》。</w:t>
      </w:r>
      <w:r>
        <w:rPr>
          <w:rFonts w:hint="eastAsia" w:ascii="宋体" w:hAnsi="宋体" w:eastAsia="宋体" w:cs="宋体"/>
          <w:color w:val="000000"/>
          <w:sz w:val="24"/>
        </w:rPr>
      </w:r>
      <w:r/>
    </w:p>
    <w:p>
      <w:pPr>
        <w:pStyle w:val="761"/>
        <w:ind w:firstLine="420"/>
        <w:keepLines w:val="0"/>
        <w:keepNext w:val="0"/>
        <w:pageBreakBefore w:val="0"/>
        <w:spacing w:line="480" w:lineRule="exact"/>
        <w:rPr>
          <w:rFonts w:hint="eastAsia" w:ascii="宋体" w:hAnsi="宋体" w:eastAsia="宋体" w:cs="Times New Roman"/>
          <w:b/>
          <w:bCs/>
          <w:color w:val="ff0000"/>
          <w:sz w:val="24"/>
          <w:lang w:val="en-US" w:eastAsia="zh-CN"/>
        </w:rPr>
      </w:pPr>
      <w:r>
        <w:rPr>
          <w:rFonts w:hint="eastAsia" w:ascii="宋体" w:hAnsi="宋体" w:eastAsia="宋体" w:cs="Times New Roman"/>
          <w:b/>
          <w:bCs/>
          <w:color w:val="ff0000"/>
          <w:sz w:val="24"/>
          <w:lang w:val="en-US" w:eastAsia="zh-CN"/>
        </w:rPr>
        <w:t xml:space="preserve">33.10</w:t>
      </w:r>
      <w:r>
        <w:rPr>
          <w:rFonts w:hint="eastAsia" w:ascii="宋体" w:hAnsi="宋体" w:eastAsia="宋体" w:cs="Times New Roman"/>
          <w:b/>
          <w:bCs/>
          <w:color w:val="ff0000"/>
          <w:sz w:val="24"/>
        </w:rPr>
        <w:t xml:space="preserve">政府采购中实施本国产品标准及相关政策</w:t>
      </w:r>
      <w:r>
        <w:rPr>
          <w:rFonts w:hint="eastAsia" w:ascii="宋体" w:hAnsi="宋体" w:eastAsia="宋体" w:cs="Times New Roman"/>
          <w:b/>
          <w:bCs/>
          <w:color w:val="ff0000"/>
          <w:sz w:val="24"/>
          <w:lang w:val="en-US" w:eastAsia="zh-CN"/>
        </w:rPr>
      </w:r>
      <w:r/>
    </w:p>
    <w:p>
      <w:pPr>
        <w:pStyle w:val="824"/>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ff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ff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ff0000"/>
          <w:sz w:val="24"/>
          <w:lang w:val="en-US" w:eastAsia="zh-CN"/>
        </w:rPr>
        <w:t xml:space="preserve">供应商应在投标文件中</w:t>
      </w:r>
      <w:r>
        <w:rPr>
          <w:rFonts w:hint="eastAsia" w:ascii="Times New Roman" w:hAnsi="Times New Roman" w:eastAsia="宋体" w:cs="Times New Roman"/>
          <w:color w:val="ff0000"/>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ff0000"/>
          <w:sz w:val="24"/>
          <w:lang w:val="en-US" w:eastAsia="zh-CN"/>
        </w:rPr>
        <w:t xml:space="preserve">具体要求详见</w:t>
      </w:r>
      <w:r>
        <w:rPr>
          <w:rFonts w:hint="eastAsia" w:ascii="Times New Roman" w:hAnsi="Times New Roman" w:eastAsia="宋体" w:cs="Times New Roman"/>
          <w:color w:val="ff0000"/>
          <w:sz w:val="24"/>
          <w:szCs w:val="24"/>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ff0000"/>
          <w:sz w:val="24"/>
          <w:lang w:val="en-US" w:eastAsia="zh-CN"/>
        </w:rPr>
      </w:r>
      <w:r/>
    </w:p>
    <w:p>
      <w:pPr>
        <w:pStyle w:val="761"/>
        <w:spacing w:line="500" w:lineRule="exact"/>
        <w:rPr>
          <w:rFonts w:ascii="宋体" w:hAnsi="宋体"/>
          <w:bCs/>
          <w:color w:val="000000"/>
          <w:sz w:val="24"/>
        </w:rPr>
      </w:pPr>
      <w:r>
        <w:rPr>
          <w:rFonts w:ascii="宋体" w:hAnsi="宋体"/>
          <w:bCs/>
          <w:color w:val="000000"/>
          <w:sz w:val="24"/>
        </w:rPr>
      </w:r>
      <w:r/>
    </w:p>
    <w:p>
      <w:pPr>
        <w:pStyle w:val="802"/>
        <w:rPr>
          <w:color w:val="000000"/>
          <w:sz w:val="24"/>
          <w:szCs w:val="24"/>
        </w:rPr>
      </w:pPr>
      <w:r>
        <w:rPr>
          <w:color w:val="000000"/>
          <w:sz w:val="24"/>
          <w:szCs w:val="24"/>
        </w:rPr>
      </w:r>
      <w:r/>
    </w:p>
    <w:p>
      <w:pPr>
        <w:pStyle w:val="802"/>
        <w:rPr>
          <w:color w:val="000000"/>
          <w:sz w:val="24"/>
          <w:szCs w:val="24"/>
        </w:rPr>
      </w:pPr>
      <w:r>
        <w:rPr>
          <w:color w:val="000000"/>
          <w:sz w:val="24"/>
          <w:szCs w:val="24"/>
        </w:rPr>
      </w:r>
      <w:r/>
    </w:p>
    <w:p>
      <w:pPr>
        <w:pStyle w:val="802"/>
        <w:rPr>
          <w:color w:val="000000"/>
          <w:sz w:val="24"/>
          <w:szCs w:val="24"/>
        </w:rPr>
      </w:pPr>
      <w:r>
        <w:rPr>
          <w:color w:val="000000"/>
          <w:sz w:val="24"/>
          <w:szCs w:val="24"/>
        </w:rPr>
      </w:r>
      <w:r/>
    </w:p>
    <w:p>
      <w:pPr>
        <w:pStyle w:val="761"/>
        <w:rPr>
          <w:rFonts w:hint="eastAsia"/>
          <w:sz w:val="24"/>
        </w:rPr>
      </w:pPr>
      <w:r/>
      <w:bookmarkStart w:id="217" w:name="_Toc226337250"/>
      <w:r/>
      <w:bookmarkStart w:id="218" w:name="_Toc353873664"/>
      <w:r/>
      <w:bookmarkStart w:id="219" w:name="_Toc226965827"/>
      <w:r/>
      <w:bookmarkStart w:id="220" w:name="_Toc305158896"/>
      <w:r/>
      <w:bookmarkStart w:id="221" w:name="_Toc264969244"/>
      <w:r/>
      <w:bookmarkStart w:id="222" w:name="_Toc265228392"/>
      <w:r/>
      <w:bookmarkStart w:id="223" w:name="_Toc353873934"/>
      <w:r/>
      <w:bookmarkStart w:id="224" w:name="_Toc150480792"/>
      <w:r/>
      <w:bookmarkStart w:id="225" w:name="_Toc305158822"/>
      <w:r/>
      <w:bookmarkStart w:id="226" w:name="_Toc353825544"/>
      <w:r/>
      <w:bookmarkStart w:id="227" w:name="_Toc150774759"/>
      <w:r/>
      <w:bookmarkStart w:id="228" w:name="_Toc127151554"/>
      <w:r/>
      <w:bookmarkStart w:id="229" w:name="_Toc142311056"/>
      <w:r>
        <w:rPr>
          <w:rFonts w:hint="eastAsia"/>
          <w:sz w:val="24"/>
        </w:rPr>
      </w:r>
      <w:r/>
    </w:p>
    <w:p>
      <w:pPr>
        <w:pStyle w:val="761"/>
        <w:jc w:val="center"/>
        <w:spacing w:line="360" w:lineRule="auto"/>
        <w:rPr>
          <w:b/>
          <w:color w:val="000000"/>
          <w:sz w:val="28"/>
          <w:szCs w:val="28"/>
        </w:rPr>
        <w:outlineLvl w:val="0"/>
      </w:pPr>
      <w:r/>
      <w:bookmarkStart w:id="230" w:name="_Toc24900"/>
      <w:r/>
      <w:bookmarkStart w:id="231" w:name="_Toc32167"/>
      <w:r/>
      <w:bookmarkStart w:id="232" w:name="_Toc18172"/>
      <w:r>
        <w:rPr>
          <w:b/>
          <w:color w:val="000000"/>
          <w:sz w:val="28"/>
          <w:szCs w:val="28"/>
        </w:rPr>
      </w:r>
      <w:r/>
    </w:p>
    <w:p>
      <w:pPr>
        <w:pStyle w:val="761"/>
        <w:jc w:val="center"/>
        <w:spacing w:line="360" w:lineRule="auto"/>
        <w:rPr>
          <w:b/>
          <w:color w:val="000000"/>
          <w:sz w:val="28"/>
          <w:szCs w:val="28"/>
        </w:rPr>
        <w:outlineLvl w:val="0"/>
      </w:pPr>
      <w:r>
        <w:rPr>
          <w:b/>
          <w:color w:val="000000"/>
          <w:sz w:val="28"/>
          <w:szCs w:val="28"/>
        </w:rPr>
      </w:r>
      <w:r/>
    </w:p>
    <w:p>
      <w:pPr>
        <w:pStyle w:val="761"/>
        <w:jc w:val="center"/>
        <w:spacing w:line="360" w:lineRule="auto"/>
        <w:rPr>
          <w:b/>
          <w:color w:val="000000"/>
          <w:sz w:val="28"/>
          <w:szCs w:val="28"/>
        </w:rPr>
        <w:outlineLvl w:val="0"/>
      </w:pPr>
      <w:r>
        <w:rPr>
          <w:b/>
          <w:color w:val="000000"/>
          <w:sz w:val="28"/>
          <w:szCs w:val="28"/>
        </w:rPr>
        <w:t xml:space="preserve">第三章   </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b/>
          <w:color w:val="000000"/>
          <w:sz w:val="28"/>
          <w:szCs w:val="28"/>
        </w:rPr>
        <w:t xml:space="preserve">评审</w:t>
      </w:r>
      <w:r>
        <w:rPr>
          <w:rFonts w:hint="eastAsia"/>
          <w:b/>
          <w:color w:val="000000"/>
          <w:sz w:val="28"/>
          <w:szCs w:val="28"/>
        </w:rPr>
        <w:t xml:space="preserve">程序、评审</w:t>
      </w:r>
      <w:r>
        <w:rPr>
          <w:b/>
          <w:color w:val="000000"/>
          <w:sz w:val="28"/>
          <w:szCs w:val="28"/>
        </w:rPr>
        <w:t xml:space="preserve">方法和评审标准</w:t>
      </w:r>
      <w:bookmarkEnd w:id="230"/>
      <w:r/>
      <w:bookmarkEnd w:id="231"/>
      <w:r/>
      <w:bookmarkEnd w:id="232"/>
      <w:r/>
      <w:bookmarkStart w:id="233" w:name="_Toc487900382"/>
      <w:r>
        <w:rPr>
          <w:b/>
          <w:color w:val="000000"/>
          <w:sz w:val="28"/>
          <w:szCs w:val="28"/>
        </w:rPr>
      </w:r>
      <w:r/>
    </w:p>
    <w:p>
      <w:pPr>
        <w:pStyle w:val="763"/>
        <w:spacing w:before="0" w:line="360" w:lineRule="auto"/>
        <w:tabs>
          <w:tab w:val="right" w:pos="8937" w:leader="dot"/>
        </w:tabs>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761"/>
        <w:ind w:firstLine="0"/>
        <w:jc w:val="left"/>
        <w:spacing w:line="240" w:lineRule="auto"/>
        <w:tabs>
          <w:tab w:val="left" w:pos="1080" w:leader="none"/>
        </w:tabs>
        <w:rPr>
          <w:rFonts w:hint="eastAsia" w:ascii="宋体" w:hAnsi="宋体" w:eastAsia="宋体" w:cs="宋体"/>
          <w:color w:val="000000"/>
          <w:sz w:val="24"/>
        </w:rPr>
        <w:outlineLvl w:val="9"/>
      </w:pPr>
      <w:r>
        <w:rPr>
          <w:b/>
          <w:color w:val="000000"/>
          <w:sz w:val="24"/>
        </w:rPr>
        <w:tab/>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33"/>
      <w:r/>
      <w:bookmarkStart w:id="234" w:name="_Toc164229382"/>
      <w:r/>
      <w:bookmarkStart w:id="235" w:name="_Toc164229236"/>
      <w:r/>
      <w:bookmarkStart w:id="236" w:name="_Toc151190168"/>
      <w:r/>
      <w:bookmarkStart w:id="237" w:name="_Toc226965814"/>
      <w:r/>
      <w:bookmarkStart w:id="238" w:name="_Toc265228379"/>
      <w:r/>
      <w:bookmarkStart w:id="239" w:name="_Toc127151742"/>
      <w:r/>
      <w:bookmarkStart w:id="240" w:name="_Toc305158883"/>
      <w:r/>
      <w:bookmarkStart w:id="241" w:name="_Toc264969231"/>
      <w:r/>
      <w:bookmarkStart w:id="242" w:name="_Toc149720834"/>
      <w:r/>
      <w:bookmarkStart w:id="243" w:name="_Toc127151541"/>
      <w:r/>
      <w:bookmarkStart w:id="244" w:name="_Toc151193855"/>
      <w:r/>
      <w:bookmarkStart w:id="245" w:name="_Toc151193711"/>
      <w:r/>
      <w:bookmarkStart w:id="246" w:name="_Toc142311043"/>
      <w:r/>
      <w:bookmarkStart w:id="247" w:name="_Toc150509292"/>
      <w:r/>
      <w:bookmarkStart w:id="248" w:name="_Toc226337237"/>
      <w:r/>
      <w:bookmarkStart w:id="249" w:name="_Toc127161455"/>
      <w:r/>
      <w:bookmarkStart w:id="250" w:name="_Toc150774746"/>
      <w:r/>
      <w:bookmarkStart w:id="251" w:name="_Toc151193783"/>
      <w:r/>
      <w:bookmarkStart w:id="252" w:name="_Toc305158809"/>
      <w:r/>
      <w:bookmarkStart w:id="253" w:name="_Toc226309785"/>
      <w:r/>
      <w:bookmarkStart w:id="254" w:name="_Toc164608810"/>
      <w:r/>
      <w:bookmarkStart w:id="255" w:name="_Toc151193639"/>
      <w:r/>
      <w:bookmarkStart w:id="256" w:name="_Toc150774641"/>
      <w:r/>
      <w:bookmarkStart w:id="257" w:name="_Toc195842906"/>
      <w:r/>
      <w:bookmarkStart w:id="258" w:name="_Toc150480779"/>
      <w:r/>
      <w:bookmarkStart w:id="259" w:name="_Toc164608655"/>
      <w:r/>
      <w:bookmarkStart w:id="260" w:name="_Toc164351635"/>
      <w:r/>
      <w:bookmarkStart w:id="261" w:name="_Toc151193929"/>
      <w:r/>
      <w:bookmarkStart w:id="262" w:name="_Toc226965731"/>
      <w:r/>
      <w:bookmarkStart w:id="263" w:name="_Toc353825551"/>
      <w:r/>
      <w:bookmarkStart w:id="264" w:name="_Toc353873941"/>
      <w:r/>
      <w:bookmarkStart w:id="265" w:name="_Toc353873935"/>
      <w:r/>
      <w:bookmarkStart w:id="266" w:name="_Toc353825545"/>
      <w:r/>
      <w:bookmarkStart w:id="267" w:name="_Toc150480793"/>
      <w:r/>
      <w:bookmarkStart w:id="268" w:name="_Toc195842920"/>
      <w:r/>
      <w:bookmarkStart w:id="269" w:name="_Toc142311057"/>
      <w:r/>
      <w:bookmarkStart w:id="270" w:name="_Toc265228393"/>
      <w:r/>
      <w:bookmarkStart w:id="271" w:name="_Toc127151555"/>
      <w:r/>
      <w:bookmarkStart w:id="272" w:name="_Toc264969245"/>
      <w:r/>
      <w:bookmarkStart w:id="273" w:name="_Toc226337251"/>
      <w:r/>
      <w:bookmarkStart w:id="274" w:name="_Toc353873665"/>
      <w:r/>
      <w:bookmarkStart w:id="275" w:name="_Toc305158823"/>
      <w:r/>
      <w:bookmarkStart w:id="276" w:name="_Toc150774760"/>
      <w:r/>
      <w:bookmarkStart w:id="277" w:name="_Toc305158897"/>
      <w:r/>
      <w:bookmarkStart w:id="278" w:name="_Toc226965828"/>
      <w:r>
        <w:rPr>
          <w:rFonts w:hint="eastAsia" w:ascii="宋体" w:hAnsi="宋体" w:eastAsia="宋体" w:cs="宋体"/>
          <w:color w:val="000000"/>
          <w:sz w:val="24"/>
        </w:rPr>
        <w:t xml:space="preserve">1.响应文件的</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color w:val="000000"/>
          <w:sz w:val="24"/>
        </w:rPr>
        <w:t xml:space="preserve">资格性检查和符合性审查</w:t>
      </w:r>
      <w:r>
        <w:rPr>
          <w:rFonts w:hint="eastAsia" w:ascii="宋体" w:hAnsi="宋体" w:eastAsia="宋体" w:cs="宋体"/>
          <w:color w:val="000000"/>
          <w:sz w:val="24"/>
        </w:rPr>
      </w:r>
      <w:r/>
    </w:p>
    <w:p>
      <w:pPr>
        <w:pStyle w:val="761"/>
        <w:numPr>
          <w:ilvl w:val="1"/>
          <w:numId w:val="0"/>
        </w:numPr>
        <w:ind w:firstLine="480"/>
        <w:spacing w:line="400" w:lineRule="exact"/>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rPr>
        <w:t xml:space="preserve">无效响应</w:t>
      </w:r>
      <w:r>
        <w:rPr>
          <w:rFonts w:hint="eastAsia" w:ascii="宋体" w:hAnsi="宋体" w:eastAsia="宋体" w:cs="宋体"/>
          <w:color w:val="000000"/>
          <w:sz w:val="24"/>
        </w:rPr>
        <w:t xml:space="preserve">处理，磋商小组应当告知提交响应文件的供应商。</w:t>
      </w:r>
      <w:r>
        <w:rPr>
          <w:rFonts w:hint="eastAsia" w:ascii="宋体" w:hAnsi="宋体" w:eastAsia="宋体" w:cs="宋体"/>
          <w:color w:val="000000"/>
          <w:sz w:val="24"/>
        </w:rPr>
      </w:r>
      <w:r/>
    </w:p>
    <w:p>
      <w:pPr>
        <w:pStyle w:val="761"/>
        <w:numPr>
          <w:ilvl w:val="1"/>
          <w:numId w:val="0"/>
        </w:numPr>
        <w:ind w:firstLine="480"/>
        <w:spacing w:line="400" w:lineRule="exact"/>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1.2《资格性检查要求》中对格式有要求的，除竞争性磋商文件另有规定外，均为“实质性格式”文件。</w:t>
      </w:r>
      <w:r>
        <w:rPr>
          <w:rFonts w:hint="eastAsia" w:ascii="宋体" w:hAnsi="宋体" w:eastAsia="宋体" w:cs="宋体"/>
          <w:color w:val="000000"/>
          <w:sz w:val="24"/>
        </w:rPr>
      </w:r>
      <w:r/>
    </w:p>
    <w:p>
      <w:pPr>
        <w:pStyle w:val="761"/>
        <w:numPr>
          <w:ilvl w:val="1"/>
          <w:numId w:val="0"/>
        </w:numPr>
        <w:ind w:firstLine="480"/>
        <w:spacing w:line="400" w:lineRule="exact"/>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1.3《资格性检查要求》见下表：</w:t>
      </w:r>
      <w:r>
        <w:rPr>
          <w:rFonts w:hint="eastAsia" w:ascii="宋体" w:hAnsi="宋体" w:eastAsia="宋体" w:cs="宋体"/>
          <w:color w:val="000000"/>
          <w:sz w:val="24"/>
        </w:rPr>
      </w:r>
      <w:r/>
    </w:p>
    <w:p>
      <w:pPr>
        <w:pStyle w:val="761"/>
        <w:ind w:left="1077" w:firstLine="2650"/>
        <w:spacing w:line="360" w:lineRule="auto"/>
        <w:tabs>
          <w:tab w:val="left" w:pos="900" w:leader="none"/>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资格性检查要求</w:t>
      </w:r>
      <w:r>
        <w:rPr>
          <w:rFonts w:hint="eastAsia" w:ascii="宋体" w:hAnsi="宋体" w:eastAsia="宋体" w:cs="宋体"/>
          <w:b/>
          <w:color w:val="000000"/>
          <w:sz w:val="24"/>
        </w:rPr>
      </w:r>
      <w:r/>
    </w:p>
    <w:tbl>
      <w:tblPr>
        <w:tblW w:w="5529"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2390"/>
        <w:gridCol w:w="5816"/>
        <w:gridCol w:w="2212"/>
      </w:tblGrid>
      <w:tr>
        <w:trPr>
          <w:cantSplit/>
          <w:trHeight w:val="468"/>
          <w:tblHeader/>
        </w:trPr>
        <w:tc>
          <w:tcPr>
            <w:tcW w:w="512" w:type="dxa"/>
            <w:vAlign w:val="center"/>
            <w:textDirection w:val="lrTb"/>
            <w:noWrap w:val="false"/>
          </w:tcPr>
          <w:p>
            <w:pPr>
              <w:pStyle w:val="761"/>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2046" w:type="dxa"/>
            <w:vAlign w:val="center"/>
            <w:textDirection w:val="lrTb"/>
            <w:noWrap w:val="false"/>
          </w:tcPr>
          <w:p>
            <w:pPr>
              <w:pStyle w:val="761"/>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4979" w:type="dxa"/>
            <w:vAlign w:val="center"/>
            <w:textDirection w:val="lrTb"/>
            <w:noWrap w:val="false"/>
          </w:tcPr>
          <w:p>
            <w:pPr>
              <w:pStyle w:val="761"/>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c>
          <w:tcPr>
            <w:tcW w:w="1893" w:type="dxa"/>
            <w:vAlign w:val="center"/>
            <w:textDirection w:val="lrTb"/>
            <w:noWrap w:val="false"/>
          </w:tcPr>
          <w:p>
            <w:pPr>
              <w:pStyle w:val="761"/>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rPr>
                <w:rFonts w:hint="eastAsia" w:ascii="宋体" w:hAnsi="宋体" w:eastAsia="宋体" w:cs="宋体"/>
                <w:b/>
                <w:color w:val="000000"/>
                <w:sz w:val="24"/>
              </w:rPr>
            </w:r>
            <w:r/>
          </w:p>
        </w:tc>
      </w:tr>
      <w:tr>
        <w:trPr>
          <w:cantSplit/>
          <w:trHeight w:val="468"/>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bCs/>
                <w:sz w:val="24"/>
              </w:rPr>
              <w:t xml:space="preserve">营业执照副本（事业单位法人（负责人）证书）</w:t>
            </w:r>
            <w:r>
              <w:rPr>
                <w:rFonts w:hint="eastAsia" w:ascii="宋体" w:hAnsi="宋体" w:eastAsia="宋体" w:cs="宋体"/>
                <w:color w:val="000000"/>
                <w:sz w:val="24"/>
              </w:rPr>
            </w:r>
            <w:r/>
          </w:p>
        </w:tc>
        <w:tc>
          <w:tcPr>
            <w:tcW w:w="4979"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bCs/>
                <w:sz w:val="24"/>
              </w:rPr>
              <w:t xml:space="preserve">营业执照副本和税务登记证副本(或“三证合一”的营业执照副本）或事业单位法人（负责人）证书</w:t>
            </w:r>
            <w:r>
              <w:rPr>
                <w:rFonts w:hint="eastAsia" w:ascii="宋体" w:hAnsi="宋体" w:eastAsia="宋体" w:cs="宋体"/>
                <w:color w:val="000000"/>
                <w:sz w:val="24"/>
              </w:rPr>
            </w:r>
            <w:r/>
          </w:p>
        </w:tc>
        <w:tc>
          <w:tcPr>
            <w:tcW w:w="1893" w:type="dxa"/>
            <w:vAlign w:val="center"/>
            <w:textDirection w:val="lrTb"/>
            <w:noWrap w:val="false"/>
          </w:tcPr>
          <w:p>
            <w:pPr>
              <w:pStyle w:val="761"/>
              <w:ind w:firstLine="720"/>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468"/>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bCs/>
                <w:sz w:val="24"/>
              </w:rPr>
              <w:t xml:space="preserve">法人（负责人）授权书</w:t>
            </w:r>
            <w:r>
              <w:rPr>
                <w:rFonts w:hint="eastAsia" w:ascii="宋体" w:hAnsi="宋体" w:eastAsia="宋体" w:cs="宋体"/>
                <w:color w:val="000000"/>
                <w:sz w:val="24"/>
              </w:rPr>
            </w:r>
            <w:r/>
          </w:p>
        </w:tc>
        <w:tc>
          <w:tcPr>
            <w:tcW w:w="4979"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bCs/>
                <w:sz w:val="24"/>
              </w:rPr>
              <w:t xml:space="preserve">法人（负责人）授权书、法定代表人（负责人）身份证及被授权人身份证</w:t>
            </w:r>
            <w:r>
              <w:rPr>
                <w:rFonts w:hint="eastAsia" w:ascii="宋体" w:hAnsi="宋体" w:eastAsia="宋体" w:cs="宋体"/>
                <w:color w:val="000000"/>
                <w:sz w:val="24"/>
              </w:rPr>
            </w:r>
            <w:r/>
          </w:p>
        </w:tc>
        <w:tc>
          <w:tcPr>
            <w:tcW w:w="1893"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格式见《响应文件格式》</w:t>
            </w:r>
            <w:r>
              <w:rPr>
                <w:rFonts w:hint="eastAsia" w:ascii="宋体" w:hAnsi="宋体" w:eastAsia="宋体" w:cs="宋体"/>
                <w:color w:val="000000"/>
                <w:sz w:val="24"/>
              </w:rPr>
            </w:r>
            <w:r/>
          </w:p>
        </w:tc>
      </w:tr>
      <w:tr>
        <w:trPr>
          <w:cantSplit/>
          <w:trHeight w:val="468"/>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资格承诺声明</w:t>
            </w:r>
            <w:r>
              <w:rPr>
                <w:rFonts w:hint="eastAsia" w:ascii="宋体" w:hAnsi="宋体" w:eastAsia="宋体" w:cs="宋体"/>
                <w:color w:val="000000"/>
                <w:sz w:val="24"/>
              </w:rPr>
            </w:r>
            <w:r/>
          </w:p>
        </w:tc>
        <w:tc>
          <w:tcPr>
            <w:tcW w:w="4979"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资格承诺声明函</w:t>
            </w:r>
            <w:r>
              <w:rPr>
                <w:rFonts w:hint="eastAsia" w:ascii="宋体" w:hAnsi="宋体" w:eastAsia="宋体" w:cs="宋体"/>
                <w:color w:val="000000"/>
                <w:sz w:val="24"/>
              </w:rPr>
            </w:r>
            <w:r/>
          </w:p>
        </w:tc>
        <w:tc>
          <w:tcPr>
            <w:tcW w:w="1893"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格式见《响应文件格式》</w:t>
            </w:r>
            <w:r>
              <w:rPr>
                <w:rFonts w:hint="eastAsia" w:ascii="宋体" w:hAnsi="宋体" w:eastAsia="宋体" w:cs="宋体"/>
                <w:color w:val="000000"/>
                <w:sz w:val="24"/>
              </w:rPr>
            </w:r>
            <w:r/>
          </w:p>
        </w:tc>
      </w:tr>
      <w:tr>
        <w:trPr>
          <w:cantSplit/>
          <w:trHeight w:val="468"/>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供应商信用记录</w:t>
            </w:r>
            <w:r>
              <w:rPr>
                <w:rFonts w:hint="eastAsia" w:ascii="宋体" w:hAnsi="宋体" w:eastAsia="宋体" w:cs="宋体"/>
                <w:color w:val="000000"/>
                <w:sz w:val="24"/>
              </w:rPr>
            </w:r>
            <w:r/>
          </w:p>
        </w:tc>
        <w:tc>
          <w:tcPr>
            <w:tcW w:w="4979"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1、查询渠道：信用中国网站和中国政府采购网（www.creditchina.gov.cn、www.ccgp.gov.cn）；</w:t>
            </w:r>
            <w:r>
              <w:rPr>
                <w:rFonts w:hint="eastAsia" w:ascii="宋体" w:hAnsi="宋体" w:eastAsia="宋体" w:cs="宋体"/>
                <w:color w:val="000000"/>
                <w:sz w:val="24"/>
              </w:rPr>
            </w:r>
            <w:r/>
          </w:p>
          <w:p>
            <w:pPr>
              <w:pStyle w:val="761"/>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2、截止时点：响应文件递交截止时间以后、资格审查阶段采购人或采购代理机构的实际查询时间；</w:t>
            </w:r>
            <w:r>
              <w:rPr>
                <w:rFonts w:hint="eastAsia" w:ascii="宋体" w:hAnsi="宋体" w:eastAsia="宋体" w:cs="宋体"/>
                <w:color w:val="000000"/>
                <w:sz w:val="24"/>
              </w:rPr>
            </w:r>
            <w:r/>
          </w:p>
          <w:p>
            <w:pPr>
              <w:pStyle w:val="761"/>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3、信用信息查询记录和证据留存具体方式：查询结果网页打印页作为查询记录和证据，与其他磋商文件一并保存；</w:t>
            </w:r>
            <w:r>
              <w:rPr>
                <w:rFonts w:hint="eastAsia" w:ascii="宋体" w:hAnsi="宋体" w:eastAsia="宋体" w:cs="宋体"/>
                <w:color w:val="000000"/>
                <w:sz w:val="24"/>
              </w:rPr>
            </w:r>
            <w:r/>
          </w:p>
          <w:p>
            <w:pPr>
              <w:pStyle w:val="761"/>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rPr>
                <w:rFonts w:hint="eastAsia" w:ascii="宋体" w:hAnsi="宋体" w:eastAsia="宋体" w:cs="宋体"/>
                <w:bCs/>
                <w:color w:val="000000"/>
                <w:sz w:val="24"/>
              </w:rPr>
            </w:r>
            <w:r/>
          </w:p>
        </w:tc>
        <w:tc>
          <w:tcPr>
            <w:tcW w:w="1893"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无须供应商提供，由采购人查询。</w:t>
            </w:r>
            <w:r>
              <w:rPr>
                <w:rFonts w:hint="eastAsia" w:ascii="宋体" w:hAnsi="宋体" w:eastAsia="宋体" w:cs="宋体"/>
                <w:color w:val="000000"/>
                <w:sz w:val="24"/>
              </w:rPr>
            </w:r>
            <w:r/>
          </w:p>
        </w:tc>
      </w:tr>
      <w:tr>
        <w:trPr>
          <w:cantSplit/>
          <w:trHeight w:val="468"/>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政府采购供应商信用承诺</w:t>
            </w:r>
            <w:r>
              <w:rPr>
                <w:rFonts w:hint="eastAsia" w:ascii="宋体" w:hAnsi="宋体" w:eastAsia="宋体" w:cs="宋体"/>
                <w:color w:val="000000"/>
                <w:sz w:val="24"/>
              </w:rPr>
            </w:r>
            <w:r/>
          </w:p>
        </w:tc>
        <w:tc>
          <w:tcPr>
            <w:tcW w:w="4979" w:type="dxa"/>
            <w:vAlign w:val="center"/>
            <w:textDirection w:val="lrTb"/>
            <w:noWrap w:val="false"/>
          </w:tcPr>
          <w:p>
            <w:pPr>
              <w:pStyle w:val="761"/>
              <w:tabs>
                <w:tab w:val="left" w:pos="1080" w:leader="none"/>
              </w:tabs>
              <w:rPr>
                <w:rFonts w:hint="eastAsia" w:ascii="宋体" w:hAnsi="宋体" w:eastAsia="宋体" w:cs="宋体"/>
                <w:bCs/>
                <w:color w:val="000000"/>
                <w:sz w:val="24"/>
              </w:rPr>
            </w:pPr>
            <w:r>
              <w:rPr>
                <w:rFonts w:hint="eastAsia" w:ascii="宋体" w:hAnsi="宋体" w:eastAsia="宋体" w:cs="宋体"/>
                <w:color w:val="000000"/>
                <w:sz w:val="24"/>
              </w:rPr>
              <w:t xml:space="preserve">政府采购供应商信用承诺书</w:t>
            </w:r>
            <w:r>
              <w:rPr>
                <w:rFonts w:hint="eastAsia" w:ascii="宋体" w:hAnsi="宋体" w:eastAsia="宋体" w:cs="宋体"/>
                <w:bCs/>
                <w:color w:val="000000"/>
                <w:sz w:val="24"/>
              </w:rPr>
            </w:r>
            <w:r/>
          </w:p>
        </w:tc>
        <w:tc>
          <w:tcPr>
            <w:tcW w:w="1893"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格式见《响应文件格式》</w:t>
            </w:r>
            <w:r>
              <w:rPr>
                <w:rFonts w:hint="eastAsia" w:ascii="宋体" w:hAnsi="宋体" w:eastAsia="宋体" w:cs="宋体"/>
                <w:color w:val="000000"/>
                <w:sz w:val="24"/>
              </w:rPr>
            </w:r>
            <w:r/>
          </w:p>
        </w:tc>
      </w:tr>
      <w:tr>
        <w:trPr>
          <w:cantSplit/>
          <w:trHeight w:val="468"/>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落实政府采购政策需满足的资格要求</w:t>
            </w:r>
            <w:r>
              <w:rPr>
                <w:rFonts w:hint="eastAsia" w:ascii="宋体" w:hAnsi="宋体" w:eastAsia="宋体" w:cs="宋体"/>
                <w:color w:val="000000"/>
                <w:sz w:val="24"/>
              </w:rPr>
            </w:r>
            <w:r/>
          </w:p>
        </w:tc>
        <w:tc>
          <w:tcPr>
            <w:tcW w:w="4979" w:type="dxa"/>
            <w:vAlign w:val="center"/>
            <w:textDirection w:val="lrTb"/>
            <w:noWrap w:val="false"/>
          </w:tcPr>
          <w:p>
            <w:pPr>
              <w:pStyle w:val="761"/>
              <w:tabs>
                <w:tab w:val="left" w:pos="1080" w:leader="none"/>
              </w:tabs>
              <w:rPr>
                <w:rFonts w:hint="eastAsia" w:ascii="宋体" w:hAnsi="宋体" w:eastAsia="宋体" w:cs="宋体"/>
                <w:sz w:val="24"/>
              </w:rPr>
            </w:pPr>
            <w:r>
              <w:rPr>
                <w:rFonts w:hint="eastAsia" w:ascii="宋体" w:hAnsi="宋体" w:eastAsia="宋体" w:cs="宋体"/>
                <w:sz w:val="24"/>
              </w:rPr>
              <w:t xml:space="preserve">如采购公告中明确专门面向中小企业采购，须按要求提供中小企业声明函；未专门面向中小企业采购，此项无需提供。</w:t>
            </w:r>
            <w:r>
              <w:rPr>
                <w:rFonts w:hint="eastAsia" w:ascii="宋体" w:hAnsi="宋体" w:eastAsia="宋体" w:cs="宋体"/>
                <w:sz w:val="24"/>
              </w:rPr>
            </w:r>
            <w:r/>
          </w:p>
          <w:p>
            <w:pPr>
              <w:pStyle w:val="943"/>
              <w:rPr>
                <w:rFonts w:hint="eastAsia" w:ascii="宋体" w:hAnsi="宋体" w:eastAsia="宋体" w:cs="宋体"/>
                <w:b/>
                <w:bCs/>
                <w:color w:val="000000"/>
              </w:rPr>
            </w:pPr>
            <w:r>
              <w:rPr>
                <w:rFonts w:hint="eastAsia" w:ascii="宋体" w:hAnsi="宋体" w:eastAsia="宋体" w:cs="宋体"/>
                <w:b/>
                <w:bCs/>
                <w:color w:val="000000"/>
              </w:rPr>
              <w:t xml:space="preserve">注1</w:t>
            </w:r>
            <w:r>
              <w:rPr>
                <w:rFonts w:hint="eastAsia" w:ascii="宋体" w:hAnsi="宋体" w:eastAsia="宋体" w:cs="宋体"/>
                <w:b/>
                <w:bCs/>
                <w:color w:val="000000"/>
              </w:rPr>
              <w:t xml:space="preserve">：监狱企业、残疾人福利性单位视同为小微企业。</w:t>
            </w:r>
            <w:r>
              <w:rPr>
                <w:rFonts w:hint="eastAsia" w:ascii="宋体" w:hAnsi="宋体" w:eastAsia="宋体" w:cs="宋体"/>
                <w:b/>
                <w:bCs/>
                <w:color w:val="000000"/>
              </w:rPr>
            </w:r>
            <w:r/>
          </w:p>
          <w:p>
            <w:pPr>
              <w:pStyle w:val="761"/>
              <w:tabs>
                <w:tab w:val="left" w:pos="1080" w:leader="none"/>
              </w:tabs>
              <w:rPr>
                <w:rFonts w:hint="eastAsia" w:ascii="宋体" w:hAnsi="宋体" w:eastAsia="宋体" w:cs="宋体"/>
                <w:b/>
                <w:bCs/>
                <w:sz w:val="24"/>
              </w:rPr>
            </w:pPr>
            <w:r>
              <w:rPr>
                <w:rFonts w:hint="eastAsia" w:ascii="宋体" w:hAnsi="宋体" w:eastAsia="宋体" w:cs="宋体"/>
                <w:b/>
                <w:bCs/>
                <w:sz w:val="24"/>
              </w:rPr>
              <w:t xml:space="preserve">注2：监狱企业须提供由省级以上监狱管理局（常州市含教育矫治局）、戒毒管理局（含新疆生产建设兵团）出具的属于监狱企业的证明文件。</w:t>
            </w:r>
            <w:r>
              <w:rPr>
                <w:rFonts w:hint="eastAsia" w:ascii="宋体" w:hAnsi="宋体" w:eastAsia="宋体" w:cs="宋体"/>
                <w:b/>
                <w:bCs/>
                <w:sz w:val="24"/>
              </w:rPr>
            </w:r>
            <w:r/>
          </w:p>
          <w:p>
            <w:pPr>
              <w:pStyle w:val="761"/>
              <w:tabs>
                <w:tab w:val="left" w:pos="1080" w:leader="none"/>
              </w:tabs>
              <w:rPr>
                <w:rFonts w:hint="eastAsia" w:ascii="宋体" w:hAnsi="宋体" w:eastAsia="宋体" w:cs="宋体"/>
                <w:color w:val="000000"/>
                <w:sz w:val="24"/>
              </w:rPr>
            </w:pPr>
            <w:r>
              <w:rPr>
                <w:rFonts w:hint="eastAsia" w:ascii="宋体" w:hAnsi="宋体" w:eastAsia="宋体" w:cs="宋体"/>
                <w:b/>
                <w:bCs/>
                <w:sz w:val="24"/>
              </w:rPr>
              <w:t xml:space="preserve">注3：残疾人福利性单位须按招标文件要求提供《残疾人福利性单位声明函》</w:t>
            </w:r>
            <w:r>
              <w:rPr>
                <w:rFonts w:hint="eastAsia" w:ascii="宋体" w:hAnsi="宋体" w:eastAsia="宋体" w:cs="宋体"/>
                <w:color w:val="000000"/>
                <w:sz w:val="24"/>
              </w:rPr>
            </w:r>
            <w:r/>
          </w:p>
        </w:tc>
        <w:tc>
          <w:tcPr>
            <w:tcW w:w="1893"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《中小企业声明函》、《残疾人福利性单位声明函》格式见《响应文件格式》</w:t>
            </w:r>
            <w:r>
              <w:rPr>
                <w:rFonts w:hint="eastAsia" w:ascii="宋体" w:hAnsi="宋体" w:eastAsia="宋体" w:cs="宋体"/>
                <w:color w:val="000000"/>
                <w:sz w:val="24"/>
              </w:rPr>
            </w:r>
            <w:r/>
          </w:p>
        </w:tc>
      </w:tr>
      <w:tr>
        <w:trPr>
          <w:cantSplit/>
          <w:trHeight w:val="3800"/>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本项目的特定资格要求</w:t>
            </w:r>
            <w:r>
              <w:rPr>
                <w:rFonts w:hint="eastAsia" w:ascii="宋体" w:hAnsi="宋体" w:eastAsia="宋体" w:cs="宋体"/>
                <w:color w:val="000000"/>
                <w:sz w:val="24"/>
              </w:rPr>
            </w:r>
            <w:r/>
          </w:p>
        </w:tc>
        <w:tc>
          <w:tcPr>
            <w:tcW w:w="4979" w:type="dxa"/>
            <w:vAlign w:val="center"/>
            <w:textDirection w:val="lrTb"/>
            <w:noWrap w:val="false"/>
          </w:tcPr>
          <w:p>
            <w:pPr>
              <w:pStyle w:val="761"/>
              <w:tabs>
                <w:tab w:val="left" w:pos="108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详见第一章采购邀请</w:t>
            </w:r>
            <w:r>
              <w:rPr>
                <w:rFonts w:hint="eastAsia" w:ascii="宋体" w:hAnsi="宋体" w:eastAsia="宋体" w:cs="宋体"/>
                <w:bCs/>
                <w:color w:val="000000"/>
                <w:sz w:val="24"/>
              </w:rPr>
            </w:r>
            <w:r/>
          </w:p>
        </w:tc>
        <w:tc>
          <w:tcPr>
            <w:tcW w:w="1893"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b/>
                <w:bCs/>
                <w:color w:val="000000"/>
                <w:sz w:val="24"/>
              </w:rPr>
              <w:t xml:space="preserve">提供企业资质证书、安全生产许可证、项目负责人建造师注册证书、安全生产考核合格证（B类证书）；项目负责人无在建工程承诺书，格式自拟。【若相关证照为电子证书的，须符合发证部门的使用要求。】</w:t>
            </w:r>
            <w:r>
              <w:rPr>
                <w:rFonts w:hint="eastAsia" w:ascii="宋体" w:hAnsi="宋体" w:eastAsia="宋体" w:cs="宋体"/>
                <w:color w:val="000000"/>
                <w:sz w:val="24"/>
              </w:rPr>
            </w:r>
            <w:r/>
          </w:p>
        </w:tc>
      </w:tr>
      <w:tr>
        <w:trPr>
          <w:cantSplit/>
          <w:trHeight w:val="2240"/>
        </w:trPr>
        <w:tc>
          <w:tcPr>
            <w:tcW w:w="512" w:type="dxa"/>
            <w:vAlign w:val="center"/>
            <w:textDirection w:val="lrTb"/>
            <w:noWrap w:val="false"/>
          </w:tcPr>
          <w:p>
            <w:pPr>
              <w:pStyle w:val="761"/>
              <w:jc w:val="cente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2046"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联合体协议（如有）</w:t>
            </w:r>
            <w:r>
              <w:rPr>
                <w:rFonts w:hint="eastAsia" w:ascii="宋体" w:hAnsi="宋体" w:eastAsia="宋体" w:cs="宋体"/>
                <w:color w:val="000000"/>
                <w:sz w:val="24"/>
              </w:rPr>
            </w:r>
            <w:r/>
          </w:p>
        </w:tc>
        <w:tc>
          <w:tcPr>
            <w:tcW w:w="4979"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宋体" w:hAnsi="宋体" w:eastAsia="宋体" w:cs="宋体"/>
                <w:color w:val="000000"/>
                <w:sz w:val="24"/>
              </w:rPr>
            </w:r>
            <w:r/>
          </w:p>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2、联合体各成员单位均须提供本表中序号第1、3、5、6项的证明文件。</w:t>
            </w:r>
            <w:r>
              <w:rPr>
                <w:rFonts w:hint="eastAsia" w:ascii="宋体" w:hAnsi="宋体" w:eastAsia="宋体" w:cs="宋体"/>
                <w:color w:val="000000"/>
                <w:sz w:val="24"/>
              </w:rPr>
            </w:r>
            <w:r/>
          </w:p>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3、本表序号第7项规定的其他特定资格要求中的每一小项要求，联合体各方中至少应当有一方符合本表中其他资格要求并提供证明文件。</w:t>
            </w:r>
            <w:r>
              <w:rPr>
                <w:rFonts w:hint="eastAsia" w:ascii="宋体" w:hAnsi="宋体" w:eastAsia="宋体" w:cs="宋体"/>
                <w:color w:val="000000"/>
                <w:sz w:val="24"/>
              </w:rPr>
            </w:r>
            <w:r/>
          </w:p>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4、联合体中有同类资质的供应商按照联合体分工承担相同工作的，应当按照资质等级较低的供应商确定资质等级。</w:t>
            </w:r>
            <w:r>
              <w:rPr>
                <w:rFonts w:hint="eastAsia" w:ascii="宋体" w:hAnsi="宋体" w:eastAsia="宋体" w:cs="宋体"/>
                <w:color w:val="000000"/>
                <w:sz w:val="24"/>
              </w:rPr>
            </w:r>
            <w:r/>
          </w:p>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 w:val="24"/>
              </w:rPr>
            </w:r>
            <w:r/>
          </w:p>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6、若联合体中任一成员单位中途退出，则该联合体的投标无效。</w:t>
            </w:r>
            <w:r>
              <w:rPr>
                <w:rFonts w:hint="eastAsia" w:ascii="宋体" w:hAnsi="宋体" w:eastAsia="宋体" w:cs="宋体"/>
                <w:color w:val="000000"/>
                <w:sz w:val="24"/>
              </w:rPr>
            </w:r>
            <w:r/>
          </w:p>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7、本项目不接受联合体投标时，投标人不得为联合体。</w:t>
            </w:r>
            <w:r>
              <w:rPr>
                <w:rFonts w:hint="eastAsia" w:ascii="宋体" w:hAnsi="宋体" w:eastAsia="宋体" w:cs="宋体"/>
                <w:color w:val="000000"/>
                <w:sz w:val="24"/>
              </w:rPr>
            </w:r>
            <w:r/>
          </w:p>
        </w:tc>
        <w:tc>
          <w:tcPr>
            <w:tcW w:w="1893" w:type="dxa"/>
            <w:vAlign w:val="center"/>
            <w:textDirection w:val="lrTb"/>
            <w:noWrap w:val="false"/>
          </w:tcPr>
          <w:p>
            <w:pPr>
              <w:pStyle w:val="761"/>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格式见《响应文件格式》 </w:t>
            </w:r>
            <w:r>
              <w:rPr>
                <w:rFonts w:hint="eastAsia" w:ascii="宋体" w:hAnsi="宋体" w:eastAsia="宋体" w:cs="宋体"/>
                <w:color w:val="000000"/>
                <w:sz w:val="24"/>
              </w:rPr>
            </w:r>
            <w:r/>
          </w:p>
        </w:tc>
      </w:tr>
    </w:tbl>
    <w:p>
      <w:pPr>
        <w:pStyle w:val="761"/>
        <w:rPr>
          <w:rFonts w:hint="eastAsia" w:ascii="宋体" w:hAnsi="宋体" w:eastAsia="宋体" w:cs="宋体"/>
          <w:color w:val="000000"/>
          <w:sz w:val="24"/>
        </w:rPr>
      </w:pPr>
      <w:r>
        <w:rPr>
          <w:rFonts w:hint="eastAsia" w:ascii="宋体" w:hAnsi="宋体" w:eastAsia="宋体" w:cs="宋体"/>
          <w:color w:val="000000"/>
          <w:sz w:val="24"/>
        </w:rPr>
      </w:r>
      <w:r/>
    </w:p>
    <w:p>
      <w:pPr>
        <w:pStyle w:val="761"/>
        <w:numPr>
          <w:ilvl w:val="1"/>
          <w:numId w:val="0"/>
        </w:numPr>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1.4《符合性审查要求》见下表：</w:t>
      </w:r>
      <w:r>
        <w:rPr>
          <w:rFonts w:hint="eastAsia" w:ascii="宋体" w:hAnsi="宋体" w:eastAsia="宋体" w:cs="宋体"/>
          <w:color w:val="000000"/>
          <w:sz w:val="24"/>
        </w:rPr>
      </w:r>
      <w:r/>
    </w:p>
    <w:p>
      <w:pPr>
        <w:pStyle w:val="761"/>
        <w:jc w:val="center"/>
        <w:spacing w:line="360" w:lineRule="auto"/>
        <w:widowControl/>
        <w:rPr>
          <w:rFonts w:hint="eastAsia" w:ascii="宋体" w:hAnsi="宋体" w:eastAsia="宋体" w:cs="宋体"/>
          <w:b/>
          <w:color w:val="000000"/>
          <w:sz w:val="24"/>
        </w:rPr>
      </w:pPr>
      <w:r>
        <w:rPr>
          <w:rFonts w:hint="eastAsia" w:ascii="宋体" w:hAnsi="宋体" w:eastAsia="宋体" w:cs="宋体"/>
          <w:b/>
          <w:color w:val="000000"/>
          <w:sz w:val="24"/>
        </w:rPr>
        <w:t xml:space="preserve">符合性审查要求</w:t>
      </w:r>
      <w:r>
        <w:rPr>
          <w:rFonts w:hint="eastAsia" w:ascii="宋体" w:hAnsi="宋体" w:eastAsia="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2"/>
      </w:tblGrid>
      <w:tr>
        <w:trPr>
          <w:trHeight w:val="300"/>
        </w:trPr>
        <w:tc>
          <w:tcPr>
            <w:tcW w:w="404" w:type="dxa"/>
            <w:vAlign w:val="center"/>
            <w:textDirection w:val="lrTb"/>
            <w:noWrap w:val="false"/>
          </w:tcPr>
          <w:p>
            <w:pPr>
              <w:pStyle w:val="761"/>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976" w:type="dxa"/>
            <w:vAlign w:val="center"/>
            <w:textDirection w:val="lrTb"/>
            <w:noWrap w:val="false"/>
          </w:tcPr>
          <w:p>
            <w:pPr>
              <w:pStyle w:val="761"/>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3620" w:type="dxa"/>
            <w:vAlign w:val="center"/>
            <w:textDirection w:val="lrTb"/>
            <w:noWrap w:val="false"/>
          </w:tcPr>
          <w:p>
            <w:pPr>
              <w:pStyle w:val="761"/>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响应函</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按磋商文件要求提供响应函</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响应完整性</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未将一个采购包中的内容拆开响应，提供报价明细表； </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响应报价</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响应报价未超过磋商文件中规定的项目/采购包预算金额或者项目/采购包最高限价；</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响应文件未</w:t>
            </w:r>
            <w:r>
              <w:rPr>
                <w:rFonts w:hint="eastAsia" w:ascii="宋体" w:hAnsi="宋体" w:eastAsia="宋体" w:cs="宋体"/>
                <w:color w:val="000000"/>
                <w:sz w:val="24"/>
              </w:rPr>
              <w:t xml:space="preserve">出现可选择性或可调整的报价（磋商文件另有规定的除外）</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响应有效期</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响应文件中承诺的响应有效期满足磋商文件中载明的响应有效期的；</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按照磋商文件要求签署、加盖公章的；</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标记为“实质性格式”的文件均按磋商文件要求提供；</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★号条款响应</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响应文件满足磋商文件</w:t>
            </w:r>
            <w:r>
              <w:rPr>
                <w:rFonts w:hint="eastAsia" w:ascii="宋体" w:hAnsi="宋体" w:eastAsia="宋体" w:cs="宋体"/>
                <w:color w:val="000000"/>
                <w:sz w:val="24"/>
              </w:rPr>
              <w:t xml:space="preserve">第四章《采购需求》</w:t>
            </w:r>
            <w:r>
              <w:rPr>
                <w:rFonts w:hint="eastAsia" w:ascii="宋体" w:hAnsi="宋体" w:eastAsia="宋体" w:cs="宋体"/>
                <w:color w:val="000000"/>
                <w:sz w:val="24"/>
              </w:rPr>
              <w:t xml:space="preserve">中★号条款要求的；</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分包承担主体具备《供应商须知资料表》载明的资质条件且提供了资质证书电子件（如有）；</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10</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w:t>
            </w:r>
            <w:r>
              <w:rPr>
                <w:rFonts w:hint="eastAsia" w:ascii="宋体" w:hAnsi="宋体" w:eastAsia="宋体" w:cs="宋体"/>
                <w:color w:val="000000"/>
                <w:sz w:val="24"/>
              </w:rPr>
            </w:r>
            <w:r/>
          </w:p>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按磋商文件规定签订并提供分包意向协议原件的电子件的；</w:t>
            </w: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不涉及报价修正，或响应文件报价出现前后不一致时，供应商对修正后的报价予以确认；（如有）</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sz w:val="24"/>
              </w:rPr>
              <w:t xml:space="preserve">12</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sz w:val="24"/>
              </w:rPr>
              <w:t xml:space="preserve">报价合理性</w:t>
            </w:r>
            <w:r>
              <w:rPr>
                <w:rFonts w:hint="eastAsia" w:ascii="宋体" w:hAnsi="宋体" w:eastAsia="宋体" w:cs="宋体"/>
                <w:color w:val="000000"/>
                <w:sz w:val="24"/>
              </w:rPr>
            </w:r>
            <w:r/>
          </w:p>
        </w:tc>
        <w:tc>
          <w:tcPr>
            <w:tcW w:w="3620" w:type="dxa"/>
            <w:vAlign w:val="center"/>
            <w:textDirection w:val="lrTb"/>
            <w:noWrap w:val="false"/>
          </w:tcPr>
          <w:p>
            <w:pPr>
              <w:pStyle w:val="761"/>
              <w:ind w:firstLine="480"/>
              <w:jc w:val="left"/>
              <w:widowControl/>
              <w:rPr>
                <w:rFonts w:hint="eastAsia" w:ascii="Times New Roman" w:hAnsi="Times New Roman" w:eastAsia="宋体" w:cs="Times New Roman"/>
                <w:color w:val="ff0000"/>
                <w:sz w:val="24"/>
              </w:rPr>
            </w:pPr>
            <w:r>
              <w:rPr>
                <w:rFonts w:hint="eastAsia"/>
                <w:color w:val="ff0000"/>
                <w:sz w:val="24"/>
              </w:rPr>
              <w:t xml:space="preserve">根据</w:t>
            </w:r>
            <w:r>
              <w:rPr>
                <w:rFonts w:hint="eastAsia"/>
                <w:color w:val="ff0000"/>
                <w:sz w:val="24"/>
                <w:lang w:val="en-US" w:eastAsia="zh-CN"/>
              </w:rPr>
              <w:t xml:space="preserve">财政</w:t>
            </w:r>
            <w:r>
              <w:rPr>
                <w:rFonts w:hint="eastAsia" w:ascii="Times New Roman" w:hAnsi="Times New Roman" w:eastAsia="宋体" w:cs="Times New Roman"/>
                <w:color w:val="ff0000"/>
                <w:sz w:val="24"/>
                <w:lang w:val="en-US" w:eastAsia="zh-CN"/>
              </w:rPr>
              <w:t xml:space="preserve">部</w:t>
            </w:r>
            <w:r>
              <w:rPr>
                <w:rFonts w:hint="eastAsia" w:ascii="Times New Roman" w:hAnsi="Times New Roman" w:eastAsia="宋体" w:cs="Times New Roman"/>
                <w:color w:val="ff0000"/>
                <w:sz w:val="24"/>
              </w:rPr>
              <w:t xml:space="preserve">《关于推动解决政府采购异常低价问题的通知》财库〔2026〕2号文件之规定：当评审过程中出</w:t>
            </w:r>
            <w:r>
              <w:rPr>
                <w:rFonts w:hint="eastAsia"/>
                <w:color w:val="ff0000"/>
                <w:sz w:val="24"/>
              </w:rPr>
              <w:t xml:space="preserve">现下列情形之一的，评审委员会应当启 动</w:t>
            </w:r>
            <w:r>
              <w:rPr>
                <w:rFonts w:hint="eastAsia" w:ascii="Times New Roman" w:hAnsi="Times New Roman" w:eastAsia="宋体" w:cs="Times New Roman"/>
                <w:color w:val="ff0000"/>
                <w:sz w:val="24"/>
              </w:rPr>
              <w:t xml:space="preserve">异常低价投标（响应）审查程序： </w:t>
            </w:r>
            <w:r>
              <w:rPr>
                <w:rFonts w:hint="eastAsia" w:ascii="Times New Roman" w:hAnsi="Times New Roman" w:eastAsia="宋体" w:cs="Times New Roman"/>
                <w:color w:val="ff0000"/>
                <w:sz w:val="24"/>
              </w:rPr>
            </w:r>
            <w:r/>
          </w:p>
          <w:p>
            <w:pPr>
              <w:pStyle w:val="761"/>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ff0000"/>
                <w:sz w:val="24"/>
              </w:rPr>
            </w:r>
            <w:r/>
          </w:p>
          <w:p>
            <w:pPr>
              <w:pStyle w:val="761"/>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ff0000"/>
                <w:sz w:val="24"/>
              </w:rPr>
            </w:r>
            <w:r/>
          </w:p>
          <w:p>
            <w:pPr>
              <w:pStyle w:val="761"/>
              <w:ind w:firstLine="480"/>
              <w:jc w:val="left"/>
              <w:widowControl/>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t xml:space="preserve">3.投标（响应）报价低于采购项目最高限价45%的，即投标（响应）报价&lt;采购项目最高限价×45%；</w:t>
            </w:r>
            <w:r>
              <w:rPr>
                <w:rFonts w:hint="eastAsia" w:ascii="Times New Roman" w:hAnsi="Times New Roman" w:eastAsia="宋体" w:cs="Times New Roman"/>
                <w:color w:val="ff0000"/>
                <w:sz w:val="24"/>
              </w:rPr>
            </w:r>
            <w:r/>
          </w:p>
          <w:p>
            <w:pPr>
              <w:pStyle w:val="761"/>
              <w:ind w:firstLine="480"/>
              <w:jc w:val="left"/>
              <w:widowControl/>
              <w:rPr>
                <w:rFonts w:hint="eastAsia" w:ascii="Times New Roman" w:hAnsi="Times New Roman" w:eastAsia="宋体" w:cs="Times New Roman"/>
                <w:color w:val="ff0000"/>
                <w:sz w:val="24"/>
                <w:lang w:eastAsia="zh-CN"/>
              </w:rPr>
            </w:pPr>
            <w:r>
              <w:rPr>
                <w:rFonts w:hint="eastAsia" w:ascii="Times New Roman" w:hAnsi="Times New Roman" w:eastAsia="宋体" w:cs="Times New Roman"/>
                <w:color w:val="ff0000"/>
                <w:sz w:val="24"/>
              </w:rPr>
              <w:t xml:space="preserve">4.评审委员会基于专业判断，认为供应商报价过低，有可能影响产品质量或者不能诚信履约的其他情形</w:t>
            </w:r>
            <w:r>
              <w:rPr>
                <w:rFonts w:hint="eastAsia" w:ascii="Times New Roman" w:hAnsi="Times New Roman" w:eastAsia="宋体" w:cs="Times New Roman"/>
                <w:color w:val="ff0000"/>
                <w:sz w:val="24"/>
                <w:lang w:eastAsia="zh-CN"/>
              </w:rPr>
              <w:t xml:space="preserve">。</w:t>
            </w:r>
            <w:r>
              <w:rPr>
                <w:rFonts w:hint="eastAsia" w:ascii="Times New Roman" w:hAnsi="Times New Roman" w:eastAsia="宋体" w:cs="Times New Roman"/>
                <w:color w:val="ff0000"/>
                <w:sz w:val="24"/>
                <w:lang w:eastAsia="zh-CN"/>
              </w:rPr>
            </w:r>
            <w:r/>
          </w:p>
          <w:p>
            <w:pPr>
              <w:pStyle w:val="761"/>
              <w:ind w:firstLine="480"/>
              <w:jc w:val="left"/>
              <w:widowControl/>
              <w:rPr>
                <w:rFonts w:hint="eastAsia" w:ascii="Times New Roman" w:hAnsi="Times New Roman" w:eastAsia="宋体" w:cs="Times New Roman"/>
                <w:color w:val="ff0000"/>
                <w:sz w:val="24"/>
                <w:szCs w:val="24"/>
                <w:lang w:val="en-US" w:eastAsia="zh-CN" w:bidi="ar-SA"/>
              </w:rPr>
            </w:pPr>
            <w:r>
              <w:rPr>
                <w:rFonts w:hint="eastAsia" w:ascii="Times New Roman" w:hAnsi="Times New Roman" w:eastAsia="宋体" w:cs="Times New Roman"/>
                <w:color w:val="ff0000"/>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ff0000"/>
                <w:sz w:val="24"/>
                <w:szCs w:val="24"/>
                <w:lang w:val="en-US" w:eastAsia="zh-CN" w:bidi="ar-SA"/>
              </w:rPr>
            </w:r>
            <w:r/>
          </w:p>
          <w:p>
            <w:pPr>
              <w:pStyle w:val="761"/>
              <w:ind w:firstLine="480"/>
              <w:jc w:val="left"/>
              <w:widowControl/>
              <w:rPr>
                <w:rFonts w:hint="eastAsia" w:ascii="Times New Roman" w:hAnsi="Times New Roman" w:eastAsia="宋体" w:cs="Times New Roman"/>
                <w:color w:val="ff0000"/>
                <w:sz w:val="24"/>
                <w:szCs w:val="24"/>
                <w:lang w:val="en-US" w:eastAsia="zh-CN" w:bidi="ar-SA"/>
              </w:rPr>
            </w:pPr>
            <w:r>
              <w:rPr>
                <w:rFonts w:hint="eastAsia" w:ascii="Times New Roman" w:hAnsi="Times New Roman" w:eastAsia="宋体" w:cs="Times New Roman"/>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ff0000"/>
                <w:sz w:val="24"/>
                <w:szCs w:val="24"/>
                <w:lang w:val="en-US" w:eastAsia="zh-CN" w:bidi="ar-SA"/>
              </w:rPr>
            </w:r>
            <w:r/>
          </w:p>
          <w:p>
            <w:pPr>
              <w:pStyle w:val="761"/>
              <w:jc w:val="left"/>
              <w:widowControl/>
              <w:rPr>
                <w:rFonts w:hint="eastAsia" w:ascii="宋体" w:hAnsi="宋体" w:eastAsia="宋体" w:cs="宋体"/>
                <w:color w:val="000000"/>
                <w:sz w:val="24"/>
              </w:rPr>
            </w:pPr>
            <w:r>
              <w:rPr>
                <w:rFonts w:hint="eastAsia" w:ascii="Times New Roman" w:hAnsi="Times New Roman" w:eastAsia="宋体" w:cs="Times New Roman"/>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13</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进口产品</w:t>
            </w:r>
            <w:r>
              <w:rPr>
                <w:rFonts w:hint="eastAsia" w:ascii="宋体" w:hAnsi="宋体" w:eastAsia="宋体" w:cs="宋体"/>
                <w:color w:val="000000"/>
                <w:sz w:val="24"/>
              </w:rPr>
            </w:r>
            <w:r/>
          </w:p>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磋商文件不接受进口产品响应的内容时，供应商所投产品非进口产品的；</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14</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国家有关部门对供应商的响应产品有强制性规定或要求的</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4"/>
              </w:rPr>
            </w:r>
            <w:r/>
          </w:p>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4"/>
              </w:rPr>
            </w:r>
            <w:r/>
          </w:p>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4"/>
              </w:rPr>
            </w:r>
            <w:r/>
          </w:p>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4"/>
              </w:rPr>
            </w:r>
            <w:r/>
          </w:p>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16</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串通响应</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17</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响应文件未含有采购人不能接受的附加条件的；</w:t>
            </w:r>
            <w:r>
              <w:rPr>
                <w:rFonts w:hint="eastAsia" w:ascii="宋体" w:hAnsi="宋体" w:eastAsia="宋体" w:cs="宋体"/>
                <w:color w:val="000000"/>
                <w:sz w:val="24"/>
              </w:rPr>
            </w:r>
            <w:r/>
          </w:p>
        </w:tc>
      </w:tr>
      <w:tr>
        <w:trPr>
          <w:trHeight w:val="685"/>
        </w:trPr>
        <w:tc>
          <w:tcPr>
            <w:tcW w:w="404" w:type="dxa"/>
            <w:vAlign w:val="center"/>
            <w:textDirection w:val="lrTb"/>
            <w:noWrap w:val="false"/>
          </w:tcPr>
          <w:p>
            <w:pPr>
              <w:pStyle w:val="761"/>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18</w:t>
            </w:r>
            <w:r>
              <w:rPr>
                <w:rFonts w:hint="eastAsia" w:ascii="宋体" w:hAnsi="宋体" w:eastAsia="宋体" w:cs="宋体"/>
                <w:color w:val="000000"/>
                <w:sz w:val="24"/>
              </w:rPr>
            </w:r>
            <w:r/>
          </w:p>
        </w:tc>
        <w:tc>
          <w:tcPr>
            <w:tcW w:w="976"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3620" w:type="dxa"/>
            <w:vAlign w:val="center"/>
            <w:textDirection w:val="lrTb"/>
            <w:noWrap w:val="false"/>
          </w:tcPr>
          <w:p>
            <w:pPr>
              <w:pStyle w:val="761"/>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供应商、响应文件不存在不符合法律、法规和磋商文件规定的其他无效情形。</w:t>
            </w:r>
            <w:r>
              <w:rPr>
                <w:rFonts w:hint="eastAsia" w:ascii="宋体" w:hAnsi="宋体" w:eastAsia="宋体" w:cs="宋体"/>
                <w:color w:val="000000"/>
                <w:sz w:val="24"/>
              </w:rPr>
            </w:r>
            <w:r/>
          </w:p>
        </w:tc>
      </w:tr>
    </w:tbl>
    <w:p>
      <w:pPr>
        <w:pStyle w:val="761"/>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2.磋商、响应文件有关事项的澄清、说明或者更正和最终报价</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2.1磋商小组所有成员应当集中与单一供应商分别进行磋商，并给予所有参加磋商的供应商平等的磋商机会。</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2.2</w:t>
      </w:r>
      <w:r>
        <w:rPr>
          <w:rFonts w:hint="eastAsia" w:ascii="宋体" w:hAnsi="宋体" w:eastAsia="宋体" w:cs="宋体"/>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2.3对磋商文件作出的实质性变动是磋商文件的有效组成部分，磋商小组应当及时</w:t>
      </w:r>
      <w:r>
        <w:rPr>
          <w:rFonts w:hint="eastAsia" w:ascii="宋体" w:hAnsi="宋体" w:eastAsia="宋体" w:cs="宋体"/>
          <w:color w:val="000000"/>
          <w:sz w:val="24"/>
        </w:rPr>
        <w:t xml:space="preserve">通过“苏采云”政府采购一体化平台</w:t>
      </w:r>
      <w:r>
        <w:rPr>
          <w:rFonts w:hint="eastAsia" w:ascii="宋体" w:hAnsi="宋体" w:eastAsia="宋体" w:cs="宋体"/>
          <w:color w:val="000000"/>
          <w:sz w:val="24"/>
        </w:rPr>
        <w:t xml:space="preserve">以书面形式同时通知所有参加磋商的供应商。</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2.5响应文件的澄清、说明或者更正：</w:t>
      </w:r>
      <w:r>
        <w:rPr>
          <w:rFonts w:hint="eastAsia" w:ascii="宋体" w:hAnsi="宋体" w:eastAsia="宋体" w:cs="宋体"/>
          <w:color w:val="000000"/>
          <w:sz w:val="24"/>
        </w:rPr>
      </w:r>
      <w:r/>
    </w:p>
    <w:p>
      <w:pPr>
        <w:pStyle w:val="761"/>
        <w:ind w:firstLine="48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评审过程中，磋商小组会将通过苏采云一体化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b/>
          <w:color w:val="000000"/>
          <w:sz w:val="24"/>
        </w:rPr>
      </w:pPr>
      <w:r>
        <w:rPr>
          <w:rFonts w:hint="eastAsia" w:ascii="宋体" w:hAnsi="宋体" w:eastAsia="宋体" w:cs="宋体"/>
          <w:color w:val="000000"/>
          <w:sz w:val="24"/>
        </w:rPr>
        <w:t xml:space="preserve">2.6</w:t>
      </w:r>
      <w:r>
        <w:rPr>
          <w:rFonts w:hint="eastAsia" w:ascii="宋体" w:hAnsi="宋体" w:eastAsia="宋体" w:cs="宋体"/>
          <w:b/>
          <w:color w:val="000000"/>
          <w:sz w:val="24"/>
        </w:rPr>
        <w:t xml:space="preserve">磋商结束后，磋商小组将要求所有实质性响应的供应商在规定时间内通过“苏采云”政府采购一体化平台提交最终报价。</w:t>
      </w:r>
      <w:r>
        <w:rPr>
          <w:rFonts w:hint="eastAsia" w:ascii="宋体" w:hAnsi="宋体" w:eastAsia="宋体" w:cs="宋体"/>
          <w:b/>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2.7</w:t>
      </w:r>
      <w:r>
        <w:rPr>
          <w:rFonts w:hint="eastAsia" w:ascii="宋体" w:hAnsi="宋体" w:eastAsia="宋体" w:cs="宋体"/>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2.8最终报价是供应商响应文件的有效组成部分。</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2.9已提交响应文件的供应商，在提交最终报价之前，可以根据磋商情况退出磋商。</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2.10磋商报价次数：按《供应商须知资料表》规定，如有多轮报价，合同单价按照最终报价同比例浮动。</w:t>
      </w:r>
      <w:r>
        <w:rPr>
          <w:rFonts w:hint="eastAsia" w:ascii="宋体" w:hAnsi="宋体" w:eastAsia="宋体" w:cs="宋体"/>
          <w:color w:val="000000"/>
          <w:sz w:val="24"/>
        </w:rPr>
      </w:r>
      <w:r/>
    </w:p>
    <w:p>
      <w:pPr>
        <w:pStyle w:val="761"/>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3最终报价的算术修正及政策调整</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3.2最终报价出现前后不一致的，按照下列规定修正：</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rPr>
      </w:pPr>
      <w:r>
        <w:rPr>
          <w:rFonts w:hint="eastAsia" w:ascii="宋体" w:hAnsi="宋体" w:eastAsia="宋体" w:cs="宋体"/>
          <w:color w:val="000000"/>
          <w:sz w:val="24"/>
        </w:rPr>
        <w:t xml:space="preserve">3.2.1竞争性磋商文件对于报价修正是否另有规定：</w:t>
      </w:r>
      <w:r>
        <w:rPr>
          <w:rFonts w:hint="eastAsia" w:ascii="宋体" w:hAnsi="宋体" w:eastAsia="宋体" w:cs="宋体"/>
          <w:color w:val="000000"/>
          <w:sz w:val="24"/>
        </w:rPr>
      </w:r>
      <w:r/>
    </w:p>
    <w:p>
      <w:pPr>
        <w:pStyle w:val="761"/>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□有，具体规定为：___________</w:t>
      </w:r>
      <w:r>
        <w:rPr>
          <w:rFonts w:hint="eastAsia" w:ascii="宋体" w:hAnsi="宋体" w:eastAsia="宋体" w:cs="宋体"/>
          <w:color w:val="000000"/>
          <w:sz w:val="24"/>
          <w:u w:val="single"/>
        </w:rPr>
      </w:r>
      <w:r/>
    </w:p>
    <w:p>
      <w:pPr>
        <w:pStyle w:val="761"/>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rPr>
      </w:pPr>
      <w:r>
        <w:rPr>
          <w:rFonts w:hint="eastAsia" w:ascii="宋体" w:hAnsi="宋体" w:eastAsia="宋体" w:cs="宋体"/>
          <w:color w:val="000000"/>
          <w:sz w:val="24"/>
        </w:rPr>
        <w:t xml:space="preserve">■无，按下述3.2.2-3.2.5项规定修正。</w:t>
      </w:r>
      <w:r>
        <w:rPr>
          <w:rFonts w:hint="eastAsia" w:ascii="宋体" w:hAnsi="宋体" w:eastAsia="宋体" w:cs="宋体"/>
          <w:color w:val="000000"/>
          <w:sz w:val="24"/>
        </w:rPr>
      </w:r>
      <w:r/>
    </w:p>
    <w:p>
      <w:pPr>
        <w:pStyle w:val="76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3.2.2大写金额和小写金额不一致的，以大写金额为准；</w:t>
      </w:r>
      <w:r>
        <w:rPr>
          <w:rFonts w:hint="eastAsia" w:ascii="宋体" w:hAnsi="宋体" w:eastAsia="宋体" w:cs="宋体"/>
          <w:color w:val="000000"/>
          <w:sz w:val="24"/>
        </w:rPr>
      </w:r>
      <w:r/>
    </w:p>
    <w:p>
      <w:pPr>
        <w:pStyle w:val="76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3.2.3单价金额小数点或者百分比有明显错位的，以最终报价一览表的总价为准，并修改单价；</w:t>
      </w:r>
      <w:r>
        <w:rPr>
          <w:rFonts w:hint="eastAsia" w:ascii="宋体" w:hAnsi="宋体" w:eastAsia="宋体" w:cs="宋体"/>
          <w:color w:val="000000"/>
          <w:sz w:val="24"/>
        </w:rPr>
      </w:r>
      <w:r/>
    </w:p>
    <w:p>
      <w:pPr>
        <w:pStyle w:val="761"/>
        <w:numPr>
          <w:ilvl w:val="2"/>
          <w:numId w:val="0"/>
        </w:numPr>
        <w:ind w:firstLine="480"/>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3.2.4总价金额与按单价汇总金额不一致的，以单价金额计算结果为准。</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rPr>
      </w:pPr>
      <w:r>
        <w:rPr>
          <w:rFonts w:hint="eastAsia" w:ascii="宋体" w:hAnsi="宋体" w:eastAsia="宋体" w:cs="宋体"/>
          <w:color w:val="000000"/>
          <w:sz w:val="24"/>
        </w:rPr>
        <w:t xml:space="preserve">3.2.5同时出现两种以上不一致的，按照前款规定的顺序修正。修正后的报价经供应商书面确认后产生约束力，供应商不确认的，</w:t>
      </w:r>
      <w:r>
        <w:rPr>
          <w:rFonts w:hint="eastAsia" w:ascii="宋体" w:hAnsi="宋体" w:eastAsia="宋体" w:cs="宋体"/>
          <w:b/>
          <w:color w:val="000000"/>
          <w:sz w:val="24"/>
        </w:rPr>
        <w:t xml:space="preserve">其响应无效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3.3落实政府采购政策的价格调整：只有符合第二章《供应商须知》4.2条规定情形的，可以享受中小企业扶持政策，用扣除后的价格参加评审；否则，评审时价格不予扣除。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color w:val="000000"/>
          <w:sz w:val="24"/>
        </w:rPr>
      </w:r>
      <w:r/>
    </w:p>
    <w:p>
      <w:pPr>
        <w:pStyle w:val="761"/>
        <w:numPr>
          <w:ilvl w:val="2"/>
          <w:numId w:val="0"/>
        </w:numPr>
        <w:ind w:firstLine="480"/>
        <w:spacing w:line="360" w:lineRule="auto"/>
        <w:rPr>
          <w:rFonts w:hint="eastAsia" w:ascii="宋体" w:hAnsi="宋体" w:eastAsia="宋体" w:cs="宋体"/>
          <w:color w:val="000000"/>
          <w:sz w:val="24"/>
          <w:highlight w:val="yellow"/>
        </w:rPr>
      </w:pPr>
      <w:r>
        <w:rPr>
          <w:rFonts w:hint="eastAsia" w:ascii="宋体" w:hAnsi="宋体" w:eastAsia="宋体" w:cs="宋体"/>
          <w:color w:val="000000"/>
          <w:sz w:val="24"/>
        </w:rPr>
        <w:t xml:space="preserve">3.3.1对于未预留份额专门面向中小企业采购的采购项目，以及预留份额项目中的非预留部分采购包，对</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报价给予10%的扣除，用扣除后的价格参加评审。</w:t>
      </w:r>
      <w:r>
        <w:rPr>
          <w:rFonts w:hint="eastAsia" w:ascii="宋体" w:hAnsi="宋体" w:eastAsia="宋体" w:cs="宋体"/>
          <w:color w:val="000000"/>
          <w:sz w:val="24"/>
          <w:highlight w:val="yellow"/>
        </w:rPr>
      </w:r>
      <w:r/>
    </w:p>
    <w:p>
      <w:pPr>
        <w:pStyle w:val="761"/>
        <w:numPr>
          <w:ilvl w:val="2"/>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3.3.2对于未预留份额专门面向中小企业采购的采购项目，以及预留份额项目中的非预留部分采购包，且接受大中型企业与</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组成联合体或者允许大中型企业向一家或者多家</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分包的采购项目，对于联合协议或者分包意向协议约定</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的合同份额占到合同总金额 30%以上的联合体或者大中型企业的报价给予3%的扣除，用扣除后的价格参加评审。</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rPr>
        <w:t xml:space="preserve">3.3.3组成联合体或者接受分包的小微企业与联合体内其他企业、分包企业之间存在直接控股、管理关系的，不享受价格扣除优惠政策。</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rPr>
        <w:t xml:space="preserve">3.3.4价格扣除比例对小型企业和微型企业同等对待，不作区分。</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rPr>
        <w:t xml:space="preserve">3.3.5中小企业参加政府采购活动，应当按照竞争性磋商文件给定的格式出具《中小企业声明函》，否则不得享受相关中小企业扶持政策。</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rPr>
        <w:t xml:space="preserve">3.3.6监狱企业提供了由省级以上监狱管理局（常州市含教育矫治局）、戒毒管理局（含新疆生产建设兵团）出具的属于监狱企业的证明文件的，视同小微企业。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rPr>
        <w:t xml:space="preserve">3.3.7残疾人福利性单位按竞争性磋商文件要求提供了《残疾人福利性单位声明函》（见附件）的，视同小微企业。</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3.3.8若供应商同时属于小型或微型企业、监狱企业、残疾人福利性单位中的两种及以上，将不重复享受小微企业价格扣减的优惠政策。</w:t>
      </w:r>
      <w:r>
        <w:rPr>
          <w:rFonts w:hint="eastAsia" w:ascii="宋体" w:hAnsi="宋体" w:eastAsia="宋体" w:cs="宋体"/>
          <w:color w:val="000000"/>
          <w:sz w:val="24"/>
        </w:rPr>
      </w:r>
      <w:r/>
    </w:p>
    <w:p>
      <w:pPr>
        <w:pStyle w:val="761"/>
        <w:numPr>
          <w:ilvl w:val="2"/>
          <w:numId w:val="0"/>
        </w:numPr>
        <w:ind w:firstLine="48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3.3.9其他为落实政府采购政策实施的优先采购：</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4磋商环节及提交最终报价后如出现以下情况的，供应商的</w:t>
      </w:r>
      <w:r>
        <w:rPr>
          <w:rFonts w:hint="eastAsia" w:ascii="宋体" w:hAnsi="宋体" w:eastAsia="宋体" w:cs="宋体"/>
          <w:b/>
          <w:color w:val="000000"/>
          <w:sz w:val="24"/>
        </w:rPr>
        <w:t xml:space="preserve">响应文件无效</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4.1供应商对实质性变动不予确认的；</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4.2不满足磋商文件★号条款或磋商文件技术指标超出磋商文件《采购需求》中主要技术参数允许偏差的最大范围的（如有）；</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4.3未按照磋商小组规定的时间、逾期提交最终报价的；</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4.4如供应商的最终报价超过竞争性磋商文件中规定的项目/采购包预算金额或者项目/采购包最高限价的；</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4.5响应文件中出现可选择性或可调整的报价的（竞争性磋商文件另有规定的除外）；</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4.6最终报价出现前后不一致，供应商对修正后的报价不予确认的；</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4.7其他：</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ind w:left="900" w:hanging="900"/>
        <w:spacing w:line="360" w:lineRule="auto"/>
        <w:tabs>
          <w:tab w:val="left" w:pos="360" w:leader="none"/>
        </w:tabs>
        <w:rPr>
          <w:rFonts w:hint="eastAsia" w:ascii="宋体" w:hAnsi="宋体" w:eastAsia="宋体" w:cs="宋体"/>
          <w:color w:val="000000"/>
          <w:sz w:val="24"/>
        </w:rPr>
        <w:outlineLvl w:val="1"/>
      </w:pPr>
      <w:r/>
      <w:bookmarkEnd w:id="263"/>
      <w:r/>
      <w:bookmarkEnd w:id="264"/>
      <w:r>
        <w:rPr>
          <w:rFonts w:hint="eastAsia" w:ascii="宋体" w:hAnsi="宋体" w:eastAsia="宋体" w:cs="宋体"/>
          <w:color w:val="000000"/>
          <w:sz w:val="24"/>
        </w:rPr>
        <w:t xml:space="preserve">5评审方法和评审标准</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5.2竞争性磋商文件中没有规定的评审标准不得作为评审依据。</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5.3非政府强制采购的节能产品或环境标志产品，依据品目清单和认证证书实施政府优先采购。优先采购的具体规定（如涉及）</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5.4关于无线局域网认证产品政府采购清单中的产品，优先采购的具体规定（如涉及）</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6确定</w:t>
      </w:r>
      <w:bookmarkStart w:id="279" w:name="_Toc265228384"/>
      <w:r/>
      <w:bookmarkStart w:id="280" w:name="_Toc226309790"/>
      <w:r/>
      <w:bookmarkStart w:id="281" w:name="_Toc164608660"/>
      <w:r/>
      <w:bookmarkStart w:id="282" w:name="_Toc127151747"/>
      <w:r/>
      <w:bookmarkStart w:id="283" w:name="_Toc150480784"/>
      <w:r/>
      <w:bookmarkStart w:id="284" w:name="_Toc195842911"/>
      <w:r/>
      <w:bookmarkStart w:id="285" w:name="_Toc149720839"/>
      <w:r/>
      <w:bookmarkStart w:id="286" w:name="_Toc264969236"/>
      <w:r/>
      <w:bookmarkStart w:id="287" w:name="_Toc305158814"/>
      <w:r/>
      <w:bookmarkStart w:id="288" w:name="_Toc151193934"/>
      <w:r/>
      <w:bookmarkStart w:id="289" w:name="_Toc150509297"/>
      <w:r/>
      <w:bookmarkStart w:id="290" w:name="_Toc142311048"/>
      <w:r/>
      <w:bookmarkStart w:id="291" w:name="_Toc150774646"/>
      <w:r/>
      <w:bookmarkStart w:id="292" w:name="_Toc164229387"/>
      <w:r/>
      <w:bookmarkStart w:id="293" w:name="_Toc127161460"/>
      <w:r/>
      <w:bookmarkStart w:id="294" w:name="_Toc164351640"/>
      <w:r/>
      <w:bookmarkStart w:id="295" w:name="_Toc226965819"/>
      <w:r/>
      <w:bookmarkStart w:id="296" w:name="_Toc226337242"/>
      <w:r/>
      <w:bookmarkStart w:id="297" w:name="_Toc164608815"/>
      <w:r/>
      <w:bookmarkStart w:id="298" w:name="_Toc151193716"/>
      <w:r/>
      <w:bookmarkStart w:id="299" w:name="_Toc520356170"/>
      <w:r/>
      <w:bookmarkStart w:id="300" w:name="_Toc164229241"/>
      <w:r/>
      <w:bookmarkStart w:id="301" w:name="_Toc151193788"/>
      <w:r/>
      <w:bookmarkStart w:id="302" w:name="_Toc151193860"/>
      <w:r/>
      <w:bookmarkStart w:id="303" w:name="_Toc226965736"/>
      <w:r/>
      <w:bookmarkStart w:id="304" w:name="_Toc305158888"/>
      <w:r/>
      <w:bookmarkStart w:id="305" w:name="_Toc151190173"/>
      <w:r/>
      <w:bookmarkStart w:id="306" w:name="_Toc151193644"/>
      <w:r/>
      <w:bookmarkStart w:id="307" w:name="_Toc127151546"/>
      <w:r/>
      <w:bookmarkStart w:id="308" w:name="_Toc150774751"/>
      <w:r/>
      <w:bookmarkStart w:id="309" w:name="_Ref467307010"/>
      <w:r>
        <w:rPr>
          <w:rFonts w:hint="eastAsia" w:ascii="宋体" w:hAnsi="宋体" w:eastAsia="宋体" w:cs="宋体"/>
          <w:color w:val="000000"/>
          <w:sz w:val="24"/>
        </w:rPr>
        <w:t xml:space="preserve">成交候选人名单</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6.2</w:t>
      </w:r>
      <w:r>
        <w:rPr>
          <w:rFonts w:hint="eastAsia" w:ascii="宋体" w:hAnsi="宋体" w:eastAsia="宋体" w:cs="宋体"/>
          <w:color w:val="000000"/>
          <w:sz w:val="24"/>
          <w:szCs w:val="24"/>
        </w:rPr>
        <w:t xml:space="preserve">磋商小组根据上述供应商排序，依次推荐排序前</w:t>
      </w:r>
      <w:r>
        <w:rPr>
          <w:rFonts w:hint="eastAsia" w:ascii="宋体" w:hAnsi="宋体" w:eastAsia="宋体" w:cs="宋体"/>
          <w:color w:val="000000"/>
          <w:sz w:val="24"/>
        </w:rPr>
        <w:t xml:space="preserve">3名</w:t>
      </w:r>
      <w:r>
        <w:rPr>
          <w:rFonts w:hint="eastAsia" w:ascii="宋体" w:hAnsi="宋体" w:eastAsia="宋体" w:cs="宋体"/>
          <w:color w:val="000000"/>
          <w:sz w:val="24"/>
          <w:szCs w:val="24"/>
        </w:rPr>
        <w:t xml:space="preserve">的供应商为</w:t>
      </w:r>
      <w:r>
        <w:rPr>
          <w:rFonts w:hint="eastAsia" w:ascii="宋体" w:hAnsi="宋体" w:eastAsia="宋体" w:cs="宋体"/>
          <w:color w:val="000000"/>
          <w:sz w:val="24"/>
          <w:szCs w:val="24"/>
        </w:rPr>
        <w:t xml:space="preserve">成交候选供应商</w:t>
      </w:r>
      <w:r>
        <w:rPr>
          <w:rFonts w:hint="eastAsia" w:ascii="宋体" w:hAnsi="宋体" w:eastAsia="宋体" w:cs="宋体"/>
          <w:color w:val="000000"/>
          <w:sz w:val="24"/>
          <w:szCs w:val="24"/>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4"/>
        </w:rPr>
      </w:r>
      <w:r/>
    </w:p>
    <w:p>
      <w:pPr>
        <w:pStyle w:val="761"/>
        <w:numPr>
          <w:ilvl w:val="1"/>
          <w:numId w:val="0"/>
        </w:numPr>
        <w:ind w:firstLine="48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6.3磋商小组要对评分汇总情况进行复核，特别是对排名第一的、报价最低的、响应文件被认定为无效的情形进行重点复核。</w:t>
      </w:r>
      <w:r>
        <w:rPr>
          <w:rFonts w:hint="eastAsia" w:ascii="宋体" w:hAnsi="宋体" w:eastAsia="宋体" w:cs="宋体"/>
          <w:color w:val="000000"/>
          <w:sz w:val="24"/>
        </w:rPr>
      </w:r>
      <w:r/>
    </w:p>
    <w:p>
      <w:pPr>
        <w:pStyle w:val="761"/>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7报告违法行为</w:t>
      </w:r>
      <w:r>
        <w:rPr>
          <w:rFonts w:hint="eastAsia" w:ascii="宋体" w:hAnsi="宋体" w:eastAsia="宋体" w:cs="宋体"/>
          <w:color w:val="000000"/>
          <w:sz w:val="24"/>
        </w:rPr>
      </w:r>
      <w:r/>
    </w:p>
    <w:p>
      <w:pPr>
        <w:pStyle w:val="761"/>
        <w:numPr>
          <w:ilvl w:val="1"/>
          <w:numId w:val="0"/>
        </w:numPr>
        <w:ind w:firstLine="480"/>
        <w:jc w:val="left"/>
        <w:spacing w:line="360" w:lineRule="auto"/>
        <w:widowControl/>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7.1磋商小组在评审过程中发现供应商有行贿、提供虚假材料或者串通等违法行为时，有向采购人、采购代理机构或者有关部门报告的职责。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4"/>
        </w:rPr>
      </w:r>
      <w:r/>
    </w:p>
    <w:p>
      <w:pPr>
        <w:pStyle w:val="761"/>
        <w:ind w:firstLine="480"/>
        <w:jc w:val="left"/>
        <w:keepLines w:val="0"/>
        <w:keepNext w:val="0"/>
        <w:pageBreakBefore w:val="0"/>
        <w:spacing w:line="360" w:lineRule="auto"/>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8、</w:t>
      </w:r>
      <w:r>
        <w:rPr>
          <w:rFonts w:hint="eastAsia" w:ascii="宋体" w:hAnsi="宋体" w:eastAsia="宋体" w:cs="Times New Roman"/>
          <w:color w:val="ff0000"/>
          <w:sz w:val="24"/>
        </w:rPr>
        <w:t xml:space="preserve">政府采购中实施本国产品标准及相关政策</w:t>
      </w:r>
      <w:r>
        <w:rPr>
          <w:rFonts w:hint="eastAsia" w:ascii="宋体" w:hAnsi="宋体" w:eastAsia="宋体" w:cs="Times New Roman"/>
          <w:color w:val="ff0000"/>
          <w:sz w:val="24"/>
          <w:lang w:eastAsia="zh-CN"/>
        </w:rPr>
        <w:t xml:space="preserve">：</w:t>
      </w:r>
      <w:r>
        <w:rPr>
          <w:rFonts w:hint="eastAsia" w:ascii="宋体" w:hAnsi="宋体" w:eastAsia="宋体" w:cs="Times New Roman"/>
          <w:color w:val="ff0000"/>
          <w:sz w:val="24"/>
        </w:rPr>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ff0000"/>
          <w:sz w:val="24"/>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ff0000"/>
          <w:sz w:val="24"/>
          <w:lang w:val="en-US" w:eastAsia="zh-CN"/>
        </w:rPr>
        <w:t xml:space="preserve">8.1、</w:t>
      </w:r>
      <w:r>
        <w:rPr>
          <w:rFonts w:hint="eastAsia" w:ascii="Times New Roman" w:hAnsi="Times New Roman" w:eastAsia="宋体" w:cs="Times New Roman"/>
          <w:color w:val="ff0000"/>
          <w:sz w:val="24"/>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eastAsia="宋体" w:cs="Times New Roman"/>
          <w:b/>
          <w:bCs/>
          <w:color w:val="ff0000"/>
          <w:sz w:val="24"/>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w:t>
      </w:r>
      <w:r>
        <w:rPr>
          <w:rFonts w:hint="eastAsia" w:ascii="Times New Roman" w:hAnsi="Times New Roman" w:eastAsia="宋体" w:cs="Times New Roman"/>
          <w:b/>
          <w:bCs/>
          <w:color w:val="ff0000"/>
          <w:sz w:val="24"/>
          <w:lang w:eastAsia="zh-CN"/>
        </w:rPr>
        <w:t xml:space="preserve">。</w:t>
      </w:r>
      <w:r>
        <w:rPr>
          <w:rFonts w:hint="eastAsia" w:ascii="Times New Roman" w:hAnsi="Times New Roman" w:eastAsia="宋体" w:cs="Times New Roman"/>
          <w:b/>
          <w:bCs/>
          <w:color w:val="ff0000"/>
          <w:sz w:val="24"/>
        </w:rPr>
        <w:t xml:space="preserve">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eastAsia="宋体" w:cs="Times New Roman"/>
          <w:b/>
          <w:bCs/>
          <w:color w:val="ff0000"/>
          <w:sz w:val="24"/>
          <w:lang w:eastAsia="zh-CN"/>
        </w:rPr>
        <w:t xml:space="preserve">）</w:t>
      </w:r>
      <w:r>
        <w:rPr>
          <w:rFonts w:hint="eastAsia" w:ascii="Times New Roman" w:hAnsi="Times New Roman" w:eastAsia="宋体" w:cs="Times New Roman"/>
          <w:color w:val="ff0000"/>
          <w:sz w:val="24"/>
        </w:rPr>
        <w:t xml:space="preserve">，依法对该供应商提供的全部产品的总报价给予20%的价格扣除，用扣除后的价格参与评审。供应商未填写比例数值，或比例数值未达到80%的，将不享受本国产品价格评审优惠。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ff0000"/>
          <w:sz w:val="24"/>
        </w:rPr>
      </w:r>
      <w:r/>
    </w:p>
    <w:p>
      <w:pPr>
        <w:pStyle w:val="761"/>
        <w:ind w:firstLine="480"/>
        <w:jc w:val="left"/>
        <w:keepLines w:val="0"/>
        <w:keepNext w:val="0"/>
        <w:pageBreakBefore w:val="0"/>
        <w:spacing w:line="360" w:lineRule="auto"/>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lang w:val="en-US" w:eastAsia="zh-CN"/>
        </w:rPr>
        <w:t xml:space="preserve">8.2、</w:t>
      </w:r>
      <w:r>
        <w:rPr>
          <w:rFonts w:hint="eastAsia" w:ascii="Times New Roman" w:hAnsi="Times New Roman" w:eastAsia="宋体" w:cs="Times New Roman"/>
          <w:color w:val="ff0000"/>
          <w:sz w:val="24"/>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ff0000"/>
          <w:sz w:val="24"/>
        </w:rPr>
      </w:r>
      <w:r/>
    </w:p>
    <w:p>
      <w:pPr>
        <w:pStyle w:val="761"/>
        <w:ind w:firstLine="480"/>
        <w:jc w:val="left"/>
        <w:keepLines w:val="0"/>
        <w:keepNext w:val="0"/>
        <w:pageBreakBefore w:val="0"/>
        <w:spacing w:line="360" w:lineRule="auto"/>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lang w:val="en-US" w:eastAsia="zh-CN"/>
        </w:rPr>
        <w:t xml:space="preserve">8.3、</w:t>
      </w:r>
      <w:r>
        <w:rPr>
          <w:rFonts w:hint="eastAsia" w:ascii="Times New Roman" w:hAnsi="Times New Roman" w:eastAsia="宋体" w:cs="Times New Roman"/>
          <w:color w:val="ff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ff0000"/>
          <w:sz w:val="24"/>
        </w:rPr>
      </w:r>
      <w:r/>
    </w:p>
    <w:p>
      <w:pPr>
        <w:pStyle w:val="761"/>
        <w:ind w:firstLine="480"/>
        <w:jc w:val="left"/>
        <w:keepLines w:val="0"/>
        <w:keepNext w:val="0"/>
        <w:pageBreakBefore w:val="0"/>
        <w:spacing w:line="360" w:lineRule="auto"/>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lang w:val="en-US" w:eastAsia="zh-CN"/>
        </w:rPr>
        <w:t xml:space="preserve">8.4、</w:t>
      </w:r>
      <w:r>
        <w:rPr>
          <w:rFonts w:hint="eastAsia" w:ascii="Times New Roman" w:hAnsi="Times New Roman" w:eastAsia="宋体" w:cs="Times New Roman"/>
          <w:color w:val="ff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Times New Roman" w:hAnsi="Times New Roman" w:eastAsia="宋体" w:cs="Times New Roman"/>
          <w:color w:val="ff0000"/>
          <w:sz w:val="24"/>
        </w:rPr>
      </w:r>
      <w:r/>
    </w:p>
    <w:p>
      <w:pPr>
        <w:pStyle w:val="773"/>
        <w:tabs>
          <w:tab w:val="left" w:pos="567" w:leader="none"/>
        </w:tabs>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r>
      <w:r/>
    </w:p>
    <w:p>
      <w:pPr>
        <w:pStyle w:val="761"/>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rPr>
      </w:r>
      <w:r/>
    </w:p>
    <w:p>
      <w:pPr>
        <w:pStyle w:val="773"/>
        <w:tabs>
          <w:tab w:val="left" w:pos="567" w:leader="none"/>
        </w:tabs>
        <w:rPr>
          <w:rFonts w:hint="eastAsia"/>
        </w:rPr>
      </w:pPr>
      <w:r>
        <w:rPr>
          <w:rFonts w:hint="eastAsia"/>
        </w:rPr>
      </w:r>
      <w:r/>
    </w:p>
    <w:p>
      <w:pPr>
        <w:pStyle w:val="773"/>
        <w:tabs>
          <w:tab w:val="left" w:pos="567" w:leader="none"/>
        </w:tabs>
        <w:rPr>
          <w:rFonts w:hint="eastAsia"/>
        </w:rPr>
      </w:pPr>
      <w:r>
        <w:rPr>
          <w:rFonts w:hint="eastAsia"/>
        </w:rPr>
      </w:r>
      <w:r/>
    </w:p>
    <w:p>
      <w:pPr>
        <w:pStyle w:val="763"/>
        <w:spacing w:before="0" w:line="360" w:lineRule="auto"/>
        <w:tabs>
          <w:tab w:val="right" w:pos="8937" w:leader="dot"/>
        </w:tabs>
        <w:rPr>
          <w:rFonts w:hint="eastAsia" w:ascii="Times New Roman" w:hAnsi="Times New Roman" w:eastAsia="宋体"/>
          <w:color w:val="000000"/>
          <w:sz w:val="24"/>
          <w:szCs w:val="24"/>
        </w:rPr>
      </w:pPr>
      <w:r>
        <w:rPr>
          <w:rFonts w:ascii="Times New Roman" w:hAnsi="Times New Roman" w:eastAsia="宋体"/>
          <w:color w:val="000000"/>
          <w:sz w:val="24"/>
          <w:szCs w:val="24"/>
        </w:rPr>
        <w:t xml:space="preserve">二、评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rFonts w:hint="eastAsia" w:ascii="Times New Roman" w:hAnsi="Times New Roman" w:eastAsia="宋体"/>
          <w:color w:val="000000"/>
          <w:sz w:val="24"/>
          <w:szCs w:val="24"/>
        </w:rPr>
      </w:r>
      <w:r/>
    </w:p>
    <w:p>
      <w:pPr>
        <w:pStyle w:val="761"/>
        <w:ind w:firstLine="480"/>
        <w:spacing w:line="440" w:lineRule="exact"/>
        <w:rPr>
          <w:rFonts w:hint="eastAsia"/>
          <w:color w:val="000000"/>
          <w:sz w:val="24"/>
        </w:rPr>
      </w:pPr>
      <w:r>
        <w:rPr>
          <w:rFonts w:hint="eastAsia"/>
          <w:color w:val="000000"/>
          <w:sz w:val="24"/>
        </w:rPr>
        <w:t xml:space="preserve">一、本次评审采用综合评分法，即在最大限度地满足磋商文件实质性要求前提下，按照磋商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hint="eastAsia"/>
          <w:color w:val="000000"/>
          <w:sz w:val="24"/>
        </w:rPr>
      </w:r>
      <w:r/>
    </w:p>
    <w:p>
      <w:pPr>
        <w:pStyle w:val="761"/>
        <w:ind w:firstLine="480"/>
        <w:spacing w:line="440" w:lineRule="exact"/>
        <w:rPr>
          <w:rFonts w:hint="eastAsia"/>
          <w:color w:val="000000"/>
          <w:sz w:val="24"/>
        </w:rPr>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rPr>
      </w:r>
      <w:r/>
    </w:p>
    <w:p>
      <w:pPr>
        <w:pStyle w:val="761"/>
        <w:ind w:firstLine="480"/>
        <w:jc w:val="left"/>
        <w:spacing w:line="380" w:lineRule="exact"/>
        <w:rPr>
          <w:rFonts w:hint="eastAsia"/>
          <w:color w:val="000000"/>
          <w:sz w:val="24"/>
        </w:rPr>
      </w:pPr>
      <w:r>
        <w:rPr>
          <w:rFonts w:hint="eastAsia"/>
          <w:color w:val="000000"/>
          <w:sz w:val="24"/>
        </w:rPr>
        <w:t xml:space="preserve">三、每部分的得分保留小数点后两位，合计得分保留小数点后两位。</w:t>
      </w:r>
      <w:r>
        <w:rPr>
          <w:rFonts w:hint="eastAsia"/>
          <w:color w:val="000000"/>
          <w:sz w:val="24"/>
        </w:rPr>
      </w:r>
      <w:r/>
    </w:p>
    <w:tbl>
      <w:tblPr>
        <w:tblW w:w="10518" w:type="dxa"/>
        <w:jc w:val="center"/>
        <w:tblInd w:w="-5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360"/>
        <w:gridCol w:w="1865"/>
      </w:tblGrid>
      <w:tr>
        <w:trPr>
          <w:trHeight w:val="567"/>
        </w:trPr>
        <w:tc>
          <w:tcPr>
            <w:tcW w:w="625"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187"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13"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5360"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865" w:type="dxa"/>
            <w:vAlign w:val="center"/>
            <w:textDirection w:val="lrTb"/>
            <w:noWrap w:val="false"/>
          </w:tcPr>
          <w:p>
            <w:pPr>
              <w:pStyle w:val="1010"/>
              <w:keepLines w:val="0"/>
              <w:keepNext w:val="0"/>
              <w:pageBreakBefore w:val="0"/>
              <w:spacing w:before="0" w:after="0"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2241"/>
        </w:trPr>
        <w:tc>
          <w:tcPr>
            <w:tcW w:w="625"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1187"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价格分</w:t>
            </w:r>
            <w:r>
              <w:rPr>
                <w:rFonts w:hint="eastAsia" w:ascii="宋体" w:hAnsi="宋体" w:eastAsia="宋体" w:cs="宋体"/>
                <w:b/>
                <w:bCs/>
                <w:color w:val="000000"/>
                <w:sz w:val="24"/>
                <w:szCs w:val="24"/>
                <w:highlight w:val="none"/>
              </w:rPr>
            </w:r>
            <w:r/>
          </w:p>
        </w:tc>
        <w:tc>
          <w:tcPr>
            <w:tcW w:w="713" w:type="dxa"/>
            <w:vAlign w:val="center"/>
            <w:textDirection w:val="lrTb"/>
            <w:noWrap w:val="false"/>
          </w:tcPr>
          <w:p>
            <w:pPr>
              <w:pStyle w:val="761"/>
              <w:ind w:firstLine="28"/>
              <w:jc w:val="center"/>
              <w:keepLines w:val="0"/>
              <w:keepNext w:val="0"/>
              <w:pageBreakBefore w:val="0"/>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ind w:firstLine="0"/>
              <w:jc w:val="both"/>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4"/>
              </w:rPr>
            </w:r>
            <w:r/>
          </w:p>
          <w:p>
            <w:pPr>
              <w:pStyle w:val="761"/>
              <w:jc w:val="left"/>
              <w:keepLines w:val="0"/>
              <w:keepNext w:val="0"/>
              <w:pageBreakBefore w:val="0"/>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rPr>
              <w:t xml:space="preserve">价格分得分＝（评标基准价/最终报价）×分值。</w:t>
            </w:r>
            <w:r>
              <w:rPr>
                <w:rFonts w:hint="eastAsia" w:ascii="宋体" w:hAnsi="宋体" w:eastAsia="宋体" w:cs="宋体"/>
                <w:color w:val="000000"/>
                <w:sz w:val="24"/>
                <w:szCs w:val="24"/>
                <w:highlight w:val="none"/>
              </w:rPr>
            </w:r>
            <w:r/>
          </w:p>
        </w:tc>
        <w:tc>
          <w:tcPr>
            <w:tcW w:w="1865" w:type="dxa"/>
            <w:vAlign w:val="center"/>
            <w:textDirection w:val="lrTb"/>
            <w:noWrap w:val="false"/>
          </w:tcPr>
          <w:p>
            <w:pPr>
              <w:pStyle w:val="761"/>
              <w:jc w:val="left"/>
              <w:keepLines w:val="0"/>
              <w:keepNext w:val="0"/>
              <w:pageBreakBefore w:val="0"/>
              <w:spacing w:line="32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rPr>
              <w:t xml:space="preserve">此处最终报价指经过报价修正，及因落实政府采购政策进行价格调整后的最终报价。</w:t>
            </w:r>
            <w:r>
              <w:rPr>
                <w:rFonts w:hint="eastAsia" w:ascii="宋体" w:hAnsi="宋体" w:eastAsia="宋体" w:cs="宋体"/>
                <w:b/>
                <w:bCs/>
                <w:color w:val="000000"/>
                <w:sz w:val="24"/>
                <w:szCs w:val="24"/>
                <w:highlight w:val="none"/>
              </w:rPr>
            </w:r>
            <w:r/>
          </w:p>
        </w:tc>
      </w:tr>
      <w:tr>
        <w:trPr>
          <w:trHeight w:val="510"/>
        </w:trPr>
        <w:tc>
          <w:tcPr>
            <w:tcW w:w="625"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W w:w="1187"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主观分</w:t>
            </w:r>
            <w:r>
              <w:rPr>
                <w:rFonts w:hint="eastAsia" w:ascii="宋体" w:hAnsi="宋体" w:eastAsia="宋体" w:cs="宋体"/>
                <w:b/>
                <w:bCs/>
                <w:color w:val="000000"/>
                <w:sz w:val="24"/>
                <w:szCs w:val="24"/>
                <w:highlight w:val="none"/>
              </w:rPr>
            </w:r>
            <w:r/>
          </w:p>
        </w:tc>
        <w:tc>
          <w:tcPr>
            <w:tcW w:w="713" w:type="dxa"/>
            <w:vAlign w:val="center"/>
            <w:textDirection w:val="lrTb"/>
            <w:noWrap w:val="false"/>
          </w:tcPr>
          <w:p>
            <w:pPr>
              <w:pStyle w:val="761"/>
              <w:ind w:firstLine="28"/>
              <w:jc w:val="center"/>
              <w:keepLines w:val="0"/>
              <w:keepNext w:val="0"/>
              <w:pageBreakBefore w:val="0"/>
              <w:spacing w:line="32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63</w:t>
            </w:r>
            <w:r>
              <w:rPr>
                <w:rFonts w:ascii="宋体" w:hAnsi="宋体" w:eastAsia="宋体" w:cs="宋体"/>
                <w:b/>
                <w:bCs/>
                <w:color w:val="000000"/>
                <w:sz w:val="24"/>
                <w:szCs w:val="24"/>
                <w:highlight w:val="none"/>
                <w:lang w:val="en-US" w:eastAsia="zh-CN"/>
              </w:rPr>
            </w:r>
            <w:r/>
          </w:p>
        </w:tc>
        <w:tc>
          <w:tcPr>
            <w:tcW w:w="5360" w:type="dxa"/>
            <w:vAlign w:val="center"/>
            <w:textDirection w:val="lrTb"/>
            <w:noWrap w:val="false"/>
          </w:tcPr>
          <w:p>
            <w:pPr>
              <w:pStyle w:val="761"/>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073"/>
        </w:trPr>
        <w:tc>
          <w:tcPr>
            <w:tcW w:w="625" w:type="dxa"/>
            <w:vAlign w:val="center"/>
            <w:textDirection w:val="lrTb"/>
            <w:noWrap w:val="false"/>
          </w:tcPr>
          <w:p>
            <w:pPr>
              <w:pStyle w:val="761"/>
              <w:ind w:firstLine="28"/>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tabs>
                <w:tab w:val="left" w:pos="1200" w:leader="none"/>
              </w:tabs>
              <w:rPr>
                <w:rFonts w:hint="eastAsia" w:ascii="宋体" w:hAnsi="宋体" w:eastAsia="宋体" w:cs="宋体"/>
                <w:color w:val="000000"/>
                <w:sz w:val="24"/>
                <w:szCs w:val="24"/>
                <w:highlight w:val="none"/>
              </w:rPr>
            </w:pPr>
            <w:r>
              <w:rPr>
                <w:rFonts w:hint="eastAsia" w:ascii="宋体" w:hAnsi="宋体" w:cs="宋体"/>
                <w:sz w:val="24"/>
              </w:rPr>
              <w:t xml:space="preserve">总体概述</w:t>
            </w:r>
            <w:r>
              <w:rPr>
                <w:rFonts w:hint="eastAsia" w:ascii="宋体" w:hAnsi="宋体" w:eastAsia="宋体" w:cs="宋体"/>
                <w:color w:val="000000"/>
                <w:sz w:val="24"/>
                <w:szCs w:val="24"/>
                <w:highlight w:val="none"/>
              </w:rPr>
            </w:r>
            <w:r/>
          </w:p>
        </w:tc>
        <w:tc>
          <w:tcPr>
            <w:tcW w:w="713"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包括工程概况、现场平面布置、施工组织总体设想、方案的针对性及施工段的划分：</w:t>
            </w:r>
            <w:r>
              <w:rPr>
                <w:rFonts w:hint="eastAsia" w:ascii="宋体" w:hAnsi="宋体" w:eastAsia="宋体" w:cs="宋体"/>
                <w:color w:val="000000"/>
                <w:sz w:val="24"/>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1、方案完整、可行，能完全满足项目实施要求，得</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2、方案较具体、可行，能基本满足项目实施要求，得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3、方案内容较简单，对项目实施要求响应一般，得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w:t>
            </w:r>
            <w:r>
              <w:rPr>
                <w:rFonts w:hint="eastAsia" w:ascii="宋体" w:hAnsi="宋体" w:eastAsia="宋体" w:cs="宋体"/>
                <w:color w:val="000000"/>
                <w:sz w:val="24"/>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4、方案欠缺，对项目实施要求欠缺得1分；</w:t>
            </w:r>
            <w:r>
              <w:rPr>
                <w:rFonts w:hint="eastAsia" w:ascii="宋体" w:hAnsi="宋体" w:eastAsia="宋体" w:cs="宋体"/>
                <w:color w:val="000000"/>
                <w:sz w:val="24"/>
              </w:rPr>
            </w:r>
            <w:r/>
          </w:p>
          <w:p>
            <w:pPr>
              <w:pStyle w:val="761"/>
              <w:ind w:left="0"/>
              <w:jc w:val="both"/>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rPr>
              <w:t xml:space="preserve">5、未提供不得分。</w:t>
            </w:r>
            <w:r>
              <w:rPr>
                <w:rFonts w:hint="eastAsia" w:ascii="宋体" w:hAnsi="宋体" w:eastAsia="宋体" w:cs="宋体"/>
                <w:color w:val="000000"/>
                <w:sz w:val="24"/>
                <w:szCs w:val="24"/>
                <w:highlight w:val="none"/>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3451"/>
        </w:trPr>
        <w:tc>
          <w:tcPr>
            <w:tcW w:w="625" w:type="dxa"/>
            <w:vAlign w:val="center"/>
            <w:textDirection w:val="lrTb"/>
            <w:noWrap w:val="false"/>
          </w:tcPr>
          <w:p>
            <w:pPr>
              <w:pStyle w:val="761"/>
              <w:ind w:firstLine="28"/>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施工</w:t>
            </w:r>
            <w:r>
              <w:rPr>
                <w:rFonts w:hint="eastAsia" w:ascii="宋体" w:hAnsi="宋体" w:eastAsia="宋体" w:cs="宋体"/>
                <w:color w:val="000000"/>
                <w:sz w:val="24"/>
                <w:szCs w:val="24"/>
                <w:highlight w:val="none"/>
                <w:lang w:val="en-US" w:eastAsia="zh-CN"/>
              </w:rPr>
              <w:t xml:space="preserve">进度</w:t>
            </w:r>
            <w:r>
              <w:rPr>
                <w:rFonts w:hint="eastAsia" w:ascii="宋体" w:hAnsi="宋体" w:eastAsia="宋体" w:cs="宋体"/>
                <w:color w:val="000000"/>
                <w:sz w:val="24"/>
                <w:szCs w:val="24"/>
                <w:highlight w:val="none"/>
              </w:rPr>
              <w:t xml:space="preserve">计划</w:t>
            </w:r>
            <w:r>
              <w:rPr>
                <w:rFonts w:hint="eastAsia" w:ascii="宋体" w:hAnsi="宋体" w:eastAsia="宋体" w:cs="宋体"/>
                <w:color w:val="000000"/>
                <w:sz w:val="24"/>
                <w:szCs w:val="24"/>
                <w:highlight w:val="none"/>
              </w:rPr>
            </w:r>
            <w:r/>
          </w:p>
        </w:tc>
        <w:tc>
          <w:tcPr>
            <w:tcW w:w="713" w:type="dxa"/>
            <w:vAlign w:val="center"/>
            <w:textDirection w:val="lrTb"/>
            <w:noWrap w:val="false"/>
          </w:tcPr>
          <w:p>
            <w:pPr>
              <w:pStyle w:val="761"/>
              <w:jc w:val="center"/>
              <w:keepLines w:val="0"/>
              <w:keepNext w:val="0"/>
              <w:pageBreakBefore w:val="0"/>
              <w:spacing w:after="0" w:line="32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根据本项目制定完整的</w:t>
            </w:r>
            <w:r>
              <w:rPr>
                <w:rFonts w:hint="eastAsia" w:ascii="宋体" w:hAnsi="宋体" w:eastAsia="宋体" w:cs="宋体"/>
                <w:color w:val="000000"/>
                <w:sz w:val="24"/>
                <w:szCs w:val="24"/>
                <w:highlight w:val="none"/>
                <w:lang w:val="zh-CN"/>
              </w:rPr>
              <w:t xml:space="preserve">施工</w:t>
            </w:r>
            <w:r>
              <w:rPr>
                <w:rFonts w:hint="eastAsia" w:ascii="宋体" w:hAnsi="宋体" w:eastAsia="宋体" w:cs="宋体"/>
                <w:color w:val="000000"/>
                <w:sz w:val="24"/>
                <w:szCs w:val="24"/>
                <w:highlight w:val="none"/>
                <w:lang w:val="en-US" w:eastAsia="zh-CN"/>
              </w:rPr>
              <w:t xml:space="preserve">进度</w:t>
            </w:r>
            <w:r>
              <w:rPr>
                <w:rFonts w:hint="eastAsia" w:ascii="宋体" w:hAnsi="宋体" w:eastAsia="宋体" w:cs="宋体"/>
                <w:color w:val="000000"/>
                <w:sz w:val="24"/>
                <w:szCs w:val="24"/>
                <w:highlight w:val="none"/>
              </w:rPr>
              <w:t xml:space="preserve">计划</w:t>
            </w:r>
            <w:r>
              <w:rPr>
                <w:rFonts w:hint="eastAsia" w:ascii="宋体" w:hAnsi="宋体" w:eastAsia="宋体" w:cs="宋体"/>
                <w:color w:val="000000"/>
                <w:sz w:val="24"/>
                <w:szCs w:val="24"/>
                <w:highlight w:val="none"/>
                <w:lang w:val="zh-CN"/>
              </w:rPr>
              <w:t xml:space="preserve">和各阶段进度的保证措施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包括：计划内容，分解、落实播撒时间及步骤等：</w:t>
            </w:r>
            <w:r>
              <w:rPr>
                <w:rFonts w:hint="eastAsia" w:ascii="宋体" w:hAnsi="宋体" w:eastAsia="宋体" w:cs="宋体"/>
                <w:color w:val="000000"/>
                <w:sz w:val="24"/>
                <w:szCs w:val="24"/>
                <w:highlight w:val="none"/>
                <w:lang w:val="en-US"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1、方案内容全面、具体可行</w:t>
            </w:r>
            <w:r>
              <w:rPr>
                <w:rFonts w:hint="eastAsia" w:ascii="宋体" w:hAnsi="宋体" w:eastAsia="宋体" w:cs="宋体"/>
                <w:color w:val="000000"/>
                <w:sz w:val="24"/>
                <w:szCs w:val="24"/>
                <w:highlight w:val="none"/>
                <w:lang w:val="zh-CN" w:eastAsia="zh-CN"/>
              </w:rPr>
              <w:t xml:space="preserve">能完全满足项目实施要求，得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zh-CN" w:eastAsia="zh-CN"/>
              </w:rPr>
              <w:t xml:space="preserve">较具体、可行，能基本满足项目实施要求，得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bidi="ar-SA"/>
              </w:rPr>
              <w:t xml:space="preserve">方案内容较简单，对项目实施要求响应一般，得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zh-CN"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4、方案欠缺，对项目实施要求欠缺得1分；</w:t>
            </w:r>
            <w:r>
              <w:rPr>
                <w:rFonts w:hint="eastAsia" w:ascii="宋体" w:hAnsi="宋体" w:eastAsia="宋体" w:cs="宋体"/>
                <w:color w:val="000000"/>
                <w:sz w:val="24"/>
              </w:rPr>
            </w:r>
            <w:r/>
          </w:p>
          <w:p>
            <w:pPr>
              <w:pStyle w:val="761"/>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zh-CN" w:eastAsia="zh-CN" w:bidi="ar-SA"/>
              </w:rPr>
              <w:t xml:space="preserve">未提供不得分。</w:t>
            </w:r>
            <w:r>
              <w:rPr>
                <w:rFonts w:hint="eastAsia" w:ascii="宋体" w:hAnsi="宋体" w:eastAsia="宋体" w:cs="宋体"/>
                <w:color w:val="000000"/>
                <w:sz w:val="24"/>
                <w:szCs w:val="24"/>
                <w:highlight w:val="none"/>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2443"/>
        </w:trPr>
        <w:tc>
          <w:tcPr>
            <w:tcW w:w="625" w:type="dxa"/>
            <w:vAlign w:val="center"/>
            <w:textDirection w:val="lrTb"/>
            <w:noWrap w:val="false"/>
          </w:tcPr>
          <w:p>
            <w:pPr>
              <w:pStyle w:val="761"/>
              <w:ind w:firstLine="28"/>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r>
            <w:r/>
          </w:p>
        </w:tc>
        <w:tc>
          <w:tcPr>
            <w:tcW w:w="713" w:type="dxa"/>
            <w:vAlign w:val="center"/>
            <w:textDirection w:val="lrTb"/>
            <w:noWrap w:val="false"/>
          </w:tcPr>
          <w:p>
            <w:pPr>
              <w:pStyle w:val="761"/>
              <w:jc w:val="center"/>
              <w:keepLines w:val="0"/>
              <w:keepNext w:val="0"/>
              <w:pageBreakBefore w:val="0"/>
              <w:spacing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numPr>
                <w:ilvl w:val="0"/>
                <w:numId w:val="0"/>
              </w:numPr>
              <w:keepLines w:val="0"/>
              <w:keepNext w:val="0"/>
              <w:pageBreakBefore w:val="0"/>
              <w:spacing w:line="240" w:lineRule="auto"/>
              <w:widowControl w:val="off"/>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制定的人员配备</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包括：项目经理、技术员、专业技术工种人员劳动力的配备与安排的科学性、合理性、规范性等内容：</w:t>
            </w:r>
            <w:r>
              <w:rPr>
                <w:rFonts w:hint="eastAsia" w:ascii="宋体" w:hAnsi="宋体" w:eastAsia="宋体" w:cs="宋体"/>
                <w:color w:val="000000"/>
                <w:sz w:val="24"/>
                <w:szCs w:val="24"/>
                <w:highlight w:val="none"/>
                <w:lang w:val="en-US"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1、方案内容全面、具体可行</w:t>
            </w:r>
            <w:r>
              <w:rPr>
                <w:rFonts w:hint="eastAsia" w:ascii="宋体" w:hAnsi="宋体" w:eastAsia="宋体" w:cs="宋体"/>
                <w:color w:val="000000"/>
                <w:sz w:val="24"/>
                <w:szCs w:val="24"/>
                <w:lang w:val="zh-CN" w:eastAsia="zh-CN"/>
              </w:rPr>
              <w:t xml:space="preserve">能完全满足项目实施要求，得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zh-CN" w:eastAsia="zh-CN"/>
              </w:rPr>
              <w:t xml:space="preserve">较具体、可行，能基本满足项目实施要求，得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bidi="ar-SA"/>
              </w:rPr>
              <w:t xml:space="preserve">方案内容较简单，对项目实施要求响应一般，得</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zh-CN" w:eastAsia="zh-CN" w:bidi="ar-SA"/>
              </w:rPr>
              <w:t xml:space="preserve">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4、方案欠缺，对项目实施要求欠缺得1分；</w:t>
            </w:r>
            <w:r>
              <w:rPr>
                <w:rFonts w:hint="eastAsia" w:ascii="宋体" w:hAnsi="宋体" w:eastAsia="宋体" w:cs="宋体"/>
                <w:color w:val="000000"/>
                <w:sz w:val="24"/>
              </w:rPr>
            </w:r>
            <w:r/>
          </w:p>
          <w:p>
            <w:pPr>
              <w:pStyle w:val="761"/>
              <w:jc w:val="both"/>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zh-CN" w:eastAsia="zh-CN" w:bidi="ar-SA"/>
              </w:rPr>
              <w:t xml:space="preserve">未提供不得分。</w:t>
            </w:r>
            <w:r>
              <w:rPr>
                <w:rFonts w:hint="eastAsia" w:ascii="宋体" w:hAnsi="宋体" w:eastAsia="宋体" w:cs="宋体"/>
                <w:color w:val="000000"/>
                <w:sz w:val="24"/>
                <w:szCs w:val="24"/>
                <w:highlight w:val="none"/>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1781"/>
        </w:trPr>
        <w:tc>
          <w:tcPr>
            <w:tcW w:w="625" w:type="dxa"/>
            <w:vAlign w:val="center"/>
            <w:textDirection w:val="lrTb"/>
            <w:noWrap w:val="false"/>
          </w:tcPr>
          <w:p>
            <w:pPr>
              <w:pStyle w:val="761"/>
              <w:ind w:firstLine="28"/>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after="0" w:line="32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质量保证、安全文明措施</w:t>
            </w:r>
            <w:r>
              <w:rPr>
                <w:rFonts w:hint="eastAsia" w:ascii="宋体" w:hAnsi="宋体" w:eastAsia="宋体" w:cs="宋体"/>
                <w:bCs/>
                <w:color w:val="000000"/>
                <w:sz w:val="24"/>
                <w:szCs w:val="24"/>
                <w:highlight w:val="none"/>
              </w:rPr>
            </w:r>
            <w:r/>
          </w:p>
        </w:tc>
        <w:tc>
          <w:tcPr>
            <w:tcW w:w="713" w:type="dxa"/>
            <w:vAlign w:val="center"/>
            <w:textDirection w:val="lrTb"/>
            <w:noWrap w:val="false"/>
          </w:tcPr>
          <w:p>
            <w:pPr>
              <w:pStyle w:val="761"/>
              <w:jc w:val="center"/>
              <w:keepLines w:val="0"/>
              <w:keepNext w:val="0"/>
              <w:pageBreakBefore w:val="0"/>
              <w:spacing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根据供应商制定的质量保证、安全文明措施：</w:t>
            </w:r>
            <w:r>
              <w:rPr>
                <w:rFonts w:hint="eastAsia" w:ascii="宋体" w:hAnsi="宋体" w:eastAsia="宋体" w:cs="宋体"/>
                <w:color w:val="000000"/>
                <w:sz w:val="24"/>
                <w:szCs w:val="24"/>
                <w:highlight w:val="none"/>
                <w:lang w:val="en-US" w:eastAsia="zh-CN" w:bidi="ar-SA"/>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1、方案内容全面、具体可行</w:t>
            </w:r>
            <w:r>
              <w:rPr>
                <w:rFonts w:hint="eastAsia" w:ascii="宋体" w:hAnsi="宋体" w:eastAsia="宋体" w:cs="宋体"/>
                <w:color w:val="000000"/>
                <w:sz w:val="24"/>
                <w:szCs w:val="24"/>
                <w:lang w:val="zh-CN" w:eastAsia="zh-CN"/>
              </w:rPr>
              <w:t xml:space="preserve">能完全满足项目实施要求，得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zh-CN" w:eastAsia="zh-CN"/>
              </w:rPr>
              <w:t xml:space="preserve">较具体、可行，能基本满足项目实施要求，得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bidi="ar-SA"/>
              </w:rPr>
              <w:t xml:space="preserve">方案内容较简单，对项目实施要求响应一般，得</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zh-CN" w:eastAsia="zh-CN" w:bidi="ar-SA"/>
              </w:rPr>
              <w:t xml:space="preserve">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4、方案欠缺，对项目实施要求欠缺得1分；</w:t>
            </w:r>
            <w:r>
              <w:rPr>
                <w:rFonts w:hint="eastAsia" w:ascii="宋体" w:hAnsi="宋体" w:eastAsia="宋体" w:cs="宋体"/>
                <w:color w:val="000000"/>
                <w:sz w:val="24"/>
              </w:rPr>
            </w:r>
            <w:r/>
          </w:p>
          <w:p>
            <w:pPr>
              <w:pStyle w:val="761"/>
              <w:numPr>
                <w:ilvl w:val="0"/>
                <w:numId w:val="0"/>
              </w:numPr>
              <w:ind w:left="0" w:firstLine="0"/>
              <w:jc w:val="both"/>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zh-CN" w:eastAsia="zh-CN" w:bidi="ar-SA"/>
              </w:rPr>
              <w:t xml:space="preserve">未提供不得分。</w:t>
            </w:r>
            <w:r>
              <w:rPr>
                <w:rFonts w:hint="eastAsia" w:ascii="宋体" w:hAnsi="宋体" w:eastAsia="宋体" w:cs="宋体"/>
                <w:color w:val="000000"/>
                <w:sz w:val="24"/>
                <w:szCs w:val="24"/>
                <w:highlight w:val="none"/>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3238"/>
        </w:trPr>
        <w:tc>
          <w:tcPr>
            <w:tcW w:w="625" w:type="dxa"/>
            <w:vAlign w:val="center"/>
            <w:textDirection w:val="lrTb"/>
            <w:noWrap w:val="false"/>
          </w:tcPr>
          <w:p>
            <w:pPr>
              <w:pStyle w:val="761"/>
              <w:ind w:firstLine="28"/>
              <w:jc w:val="center"/>
              <w:keepLines w:val="0"/>
              <w:keepNext w:val="0"/>
              <w:pageBreakBefore w:val="0"/>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tabs>
                <w:tab w:val="left" w:pos="120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关键技术及施工工艺</w:t>
            </w:r>
            <w:r>
              <w:rPr>
                <w:rFonts w:hint="eastAsia" w:ascii="宋体" w:hAnsi="宋体" w:eastAsia="宋体" w:cs="宋体"/>
                <w:bCs/>
                <w:color w:val="000000"/>
                <w:sz w:val="24"/>
                <w:szCs w:val="24"/>
                <w:highlight w:val="none"/>
              </w:rPr>
            </w:r>
            <w:r/>
          </w:p>
        </w:tc>
        <w:tc>
          <w:tcPr>
            <w:tcW w:w="713" w:type="dxa"/>
            <w:vAlign w:val="center"/>
            <w:textDirection w:val="lrTb"/>
            <w:noWrap w:val="false"/>
          </w:tcPr>
          <w:p>
            <w:pPr>
              <w:pStyle w:val="761"/>
              <w:ind w:firstLine="28"/>
              <w:jc w:val="center"/>
              <w:keepLines w:val="0"/>
              <w:keepNext w:val="0"/>
              <w:pageBreakBefore w:val="0"/>
              <w:spacing w:after="0"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jc w:val="left"/>
              <w:keepLines w:val="0"/>
              <w:keepNext w:val="0"/>
              <w:pageBreakBefore w:val="0"/>
              <w:spacing w:line="240" w:lineRule="auto"/>
              <w:shd w:val="clear" w:color="auto" w:fill="auto"/>
              <w:widowControl/>
              <w:tabs>
                <w:tab w:val="left" w:pos="12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根据供应商制定的关键施工技术、工艺及工程项目实施的重点、难点和解决方案进行评审：</w:t>
            </w:r>
            <w:r>
              <w:rPr>
                <w:rFonts w:hint="eastAsia" w:ascii="宋体" w:hAnsi="宋体" w:eastAsia="宋体" w:cs="宋体"/>
                <w:color w:val="000000"/>
                <w:sz w:val="24"/>
                <w:szCs w:val="24"/>
                <w:highlight w:val="none"/>
                <w:lang w:val="en-US"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1、方案内容全面、具体可行</w:t>
            </w:r>
            <w:r>
              <w:rPr>
                <w:rFonts w:hint="eastAsia" w:ascii="宋体" w:hAnsi="宋体" w:eastAsia="宋体" w:cs="宋体"/>
                <w:color w:val="000000"/>
                <w:sz w:val="24"/>
                <w:szCs w:val="24"/>
                <w:lang w:val="zh-CN" w:eastAsia="zh-CN"/>
              </w:rPr>
              <w:t xml:space="preserve">能完全满足项目实施要求，得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zh-CN" w:eastAsia="zh-CN"/>
              </w:rPr>
              <w:t xml:space="preserve">较具体、可行，能基本满足项目实施要求，得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bidi="ar-SA"/>
              </w:rPr>
              <w:t xml:space="preserve">方案内容较简单，对项目实施要求响应一般，得</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zh-CN" w:eastAsia="zh-CN" w:bidi="ar-SA"/>
              </w:rPr>
              <w:t xml:space="preserve">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4、方案欠缺，对项目实施要求欠缺得1分；</w:t>
            </w:r>
            <w:r>
              <w:rPr>
                <w:rFonts w:hint="eastAsia" w:ascii="宋体" w:hAnsi="宋体" w:eastAsia="宋体" w:cs="宋体"/>
                <w:color w:val="000000"/>
                <w:sz w:val="24"/>
              </w:rPr>
            </w:r>
            <w:r/>
          </w:p>
          <w:p>
            <w:pPr>
              <w:pStyle w:val="761"/>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zh-CN" w:eastAsia="zh-CN" w:bidi="ar-SA"/>
              </w:rPr>
              <w:t xml:space="preserve">未提供不得分。</w:t>
            </w:r>
            <w:r>
              <w:rPr>
                <w:rFonts w:hint="eastAsia" w:ascii="宋体" w:hAnsi="宋体" w:eastAsia="宋体" w:cs="宋体"/>
                <w:color w:val="000000"/>
                <w:sz w:val="24"/>
                <w:szCs w:val="24"/>
                <w:highlight w:val="none"/>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1874"/>
        </w:trPr>
        <w:tc>
          <w:tcPr>
            <w:tcW w:w="625" w:type="dxa"/>
            <w:vAlign w:val="center"/>
            <w:textDirection w:val="lrTb"/>
            <w:noWrap w:val="false"/>
          </w:tcPr>
          <w:p>
            <w:pPr>
              <w:pStyle w:val="761"/>
              <w:ind w:firstLine="28"/>
              <w:jc w:val="center"/>
              <w:keepLines w:val="0"/>
              <w:keepNext w:val="0"/>
              <w:pageBreakBefore w:val="0"/>
              <w:spacing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bidi="ar-SA"/>
              </w:rPr>
            </w:r>
            <w:r/>
          </w:p>
        </w:tc>
        <w:tc>
          <w:tcPr>
            <w:tcW w:w="1187" w:type="dxa"/>
            <w:vAlign w:val="center"/>
            <w:textDirection w:val="lrTb"/>
            <w:noWrap w:val="false"/>
          </w:tcPr>
          <w:p>
            <w:pPr>
              <w:pStyle w:val="761"/>
              <w:jc w:val="center"/>
              <w:keepLines w:val="0"/>
              <w:keepNext w:val="0"/>
              <w:pageBreakBefore w:val="0"/>
              <w:spacing w:line="300" w:lineRule="exact"/>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施工资源配置计划</w:t>
            </w:r>
            <w:r>
              <w:rPr>
                <w:rFonts w:hint="eastAsia" w:ascii="宋体" w:hAnsi="宋体" w:eastAsia="宋体" w:cs="宋体"/>
                <w:color w:val="000000"/>
                <w:sz w:val="24"/>
                <w:szCs w:val="24"/>
                <w:highlight w:val="none"/>
                <w:lang w:val="en-US" w:eastAsia="zh-CN" w:bidi="ar-SA"/>
              </w:rPr>
            </w:r>
            <w:r/>
          </w:p>
        </w:tc>
        <w:tc>
          <w:tcPr>
            <w:tcW w:w="713" w:type="dxa"/>
            <w:vAlign w:val="center"/>
            <w:textDirection w:val="lrTb"/>
            <w:noWrap w:val="false"/>
          </w:tcPr>
          <w:p>
            <w:pPr>
              <w:pStyle w:val="761"/>
              <w:ind w:firstLine="28"/>
              <w:jc w:val="center"/>
              <w:keepLines w:val="0"/>
              <w:keepNext w:val="0"/>
              <w:pageBreakBefore w:val="0"/>
              <w:spacing w:after="0" w:line="3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5360" w:type="dxa"/>
            <w:vAlign w:val="center"/>
            <w:textDirection w:val="lrTb"/>
            <w:noWrap w:val="false"/>
          </w:tcPr>
          <w:p>
            <w:pPr>
              <w:pStyle w:val="761"/>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评委根据供应商制定资源配置计划，包括材料、机械等投入计划，方案进行评审：</w:t>
            </w:r>
            <w:r>
              <w:rPr>
                <w:rFonts w:hint="eastAsia" w:ascii="宋体" w:hAnsi="宋体" w:eastAsia="宋体" w:cs="宋体"/>
                <w:color w:val="000000"/>
                <w:sz w:val="24"/>
                <w:szCs w:val="24"/>
                <w:highlight w:val="none"/>
                <w:lang w:val="en-US"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1、方案内容全面、具体可行</w:t>
            </w:r>
            <w:r>
              <w:rPr>
                <w:rFonts w:hint="eastAsia" w:ascii="宋体" w:hAnsi="宋体" w:eastAsia="宋体" w:cs="宋体"/>
                <w:color w:val="000000"/>
                <w:sz w:val="24"/>
                <w:szCs w:val="24"/>
                <w:lang w:val="zh-CN" w:eastAsia="zh-CN"/>
              </w:rPr>
              <w:t xml:space="preserve">能完全满足项目实施要求，得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zh-CN" w:eastAsia="zh-CN"/>
              </w:rPr>
              <w:t xml:space="preserve">较具体、可行，能基本满足项目实施要求，得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bidi="ar-SA"/>
              </w:rPr>
              <w:t xml:space="preserve">方案内容较简单，对项目实施要求响应一般，得</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zh-CN" w:eastAsia="zh-CN" w:bidi="ar-SA"/>
              </w:rPr>
              <w:t xml:space="preserve">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4、方案欠缺，对项目实施要求欠缺得1分；</w:t>
            </w:r>
            <w:r>
              <w:rPr>
                <w:rFonts w:hint="eastAsia" w:ascii="宋体" w:hAnsi="宋体" w:eastAsia="宋体" w:cs="宋体"/>
                <w:color w:val="000000"/>
                <w:sz w:val="24"/>
              </w:rPr>
            </w:r>
            <w:r/>
          </w:p>
          <w:p>
            <w:pPr>
              <w:pStyle w:val="761"/>
              <w:jc w:val="left"/>
              <w:keepLines w:val="0"/>
              <w:keepNext w:val="0"/>
              <w:pageBreakBefore w:val="0"/>
              <w:spacing w:after="0" w:line="240" w:lineRule="auto"/>
              <w:shd w:val="clear" w:color="auto" w:fill="auto"/>
              <w:widowControl/>
              <w:tabs>
                <w:tab w:val="left" w:pos="1200" w:leader="none"/>
              </w:tabs>
              <w:rPr>
                <w:rFonts w:hint="eastAsia" w:ascii="宋体" w:hAnsi="宋体" w:eastAsia="宋体" w:cs="宋体"/>
                <w:color w:val="000000"/>
                <w:sz w:val="24"/>
                <w:szCs w:val="24"/>
                <w:highlight w:val="none"/>
                <w:lang w:val="zh-CN" w:eastAsia="zh-CN" w:bidi="ar-SA"/>
              </w:rPr>
              <w:outlineLvl w:val="9"/>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zh-CN" w:eastAsia="zh-CN" w:bidi="ar-SA"/>
              </w:rPr>
              <w:t xml:space="preserve">未提供不得分。</w:t>
            </w:r>
            <w:r>
              <w:rPr>
                <w:rFonts w:hint="eastAsia" w:ascii="宋体" w:hAnsi="宋体" w:eastAsia="宋体" w:cs="宋体"/>
                <w:color w:val="000000"/>
                <w:sz w:val="24"/>
                <w:szCs w:val="24"/>
                <w:highlight w:val="none"/>
                <w:lang w:val="zh-CN" w:eastAsia="zh-CN" w:bidi="ar-SA"/>
              </w:rPr>
            </w:r>
            <w:r/>
          </w:p>
        </w:tc>
        <w:tc>
          <w:tcPr>
            <w:tcW w:w="1865" w:type="dxa"/>
            <w:vAlign w:val="center"/>
            <w:textDirection w:val="lrTb"/>
            <w:noWrap w:val="false"/>
          </w:tcPr>
          <w:p>
            <w:pPr>
              <w:pStyle w:val="761"/>
              <w:ind w:left="-38"/>
              <w:keepLines w:val="0"/>
              <w:keepNext w:val="0"/>
              <w:pageBreakBefore w:val="0"/>
              <w:spacing w:line="3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2021"/>
        </w:trPr>
        <w:tc>
          <w:tcPr>
            <w:tcW w:w="625" w:type="dxa"/>
            <w:vAlign w:val="center"/>
            <w:textDirection w:val="lrTb"/>
            <w:noWrap w:val="false"/>
          </w:tcPr>
          <w:p>
            <w:pPr>
              <w:pStyle w:val="761"/>
              <w:ind w:firstLine="28"/>
              <w:jc w:val="center"/>
              <w:keepLines w:val="0"/>
              <w:keepNext w:val="0"/>
              <w:pageBreakBefore w:val="0"/>
              <w:spacing w:line="30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rPr>
            </w:r>
            <w:r/>
          </w:p>
        </w:tc>
        <w:tc>
          <w:tcPr>
            <w:tcW w:w="1187" w:type="dxa"/>
            <w:vAlign w:val="center"/>
            <w:textDirection w:val="lrTb"/>
            <w:noWrap w:val="false"/>
          </w:tcPr>
          <w:p>
            <w:pPr>
              <w:pStyle w:val="761"/>
              <w:jc w:val="center"/>
              <w:keepLines w:val="0"/>
              <w:keepNext w:val="0"/>
              <w:pageBreakBefore w:val="0"/>
              <w:spacing w:after="0"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应急预案</w:t>
            </w:r>
            <w:r>
              <w:rPr>
                <w:rFonts w:hint="eastAsia" w:ascii="宋体" w:hAnsi="宋体" w:eastAsia="宋体" w:cs="宋体"/>
                <w:color w:val="000000"/>
                <w:sz w:val="24"/>
                <w:szCs w:val="24"/>
                <w:highlight w:val="none"/>
              </w:rPr>
            </w:r>
            <w:r/>
          </w:p>
        </w:tc>
        <w:tc>
          <w:tcPr>
            <w:tcW w:w="713" w:type="dxa"/>
            <w:vAlign w:val="center"/>
            <w:textDirection w:val="lrTb"/>
            <w:noWrap w:val="false"/>
          </w:tcPr>
          <w:p>
            <w:pPr>
              <w:pStyle w:val="761"/>
              <w:jc w:val="center"/>
              <w:keepLines w:val="0"/>
              <w:keepNext w:val="0"/>
              <w:pageBreakBefore w:val="0"/>
              <w:spacing w:after="0" w:line="3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keepLines w:val="0"/>
              <w:keepNext w:val="0"/>
              <w:pageBreakBefore w:val="0"/>
              <w:spacing w:line="240" w:lineRule="auto"/>
              <w:widowControl w:val="off"/>
              <w:tabs>
                <w:tab w:val="left" w:pos="42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制定的应急预案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包括：恶劣天气（</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暴</w:t>
            </w:r>
            <w:r>
              <w:rPr>
                <w:rFonts w:hint="eastAsia" w:ascii="宋体" w:hAnsi="宋体" w:eastAsia="宋体" w:cs="宋体"/>
                <w:color w:val="000000"/>
                <w:sz w:val="24"/>
                <w:szCs w:val="24"/>
                <w:highlight w:val="none"/>
              </w:rPr>
              <w:t xml:space="preserve">雨、</w:t>
            </w:r>
            <w:r>
              <w:rPr>
                <w:rFonts w:hint="eastAsia" w:ascii="宋体" w:hAnsi="宋体" w:eastAsia="宋体" w:cs="宋体"/>
                <w:color w:val="000000"/>
                <w:sz w:val="24"/>
                <w:szCs w:val="24"/>
                <w:highlight w:val="none"/>
                <w:lang w:val="en-US" w:eastAsia="zh-CN"/>
              </w:rPr>
              <w:t xml:space="preserve">暴</w:t>
            </w:r>
            <w:r>
              <w:rPr>
                <w:rFonts w:hint="eastAsia" w:ascii="宋体" w:hAnsi="宋体" w:eastAsia="宋体" w:cs="宋体"/>
                <w:color w:val="000000"/>
                <w:sz w:val="24"/>
                <w:szCs w:val="24"/>
                <w:highlight w:val="none"/>
              </w:rPr>
              <w:t xml:space="preserve">雪、</w:t>
            </w: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rPr>
              <w:t xml:space="preserve">风等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和突发事件</w:t>
            </w:r>
            <w:r>
              <w:rPr>
                <w:rFonts w:hint="eastAsia" w:ascii="宋体" w:hAnsi="宋体" w:eastAsia="宋体" w:cs="宋体"/>
                <w:color w:val="000000"/>
                <w:sz w:val="24"/>
                <w:szCs w:val="24"/>
                <w:highlight w:val="none"/>
                <w:lang w:val="en-US" w:eastAsia="zh-CN"/>
              </w:rPr>
              <w:t xml:space="preserve">等应急预案：</w:t>
            </w:r>
            <w:r>
              <w:rPr>
                <w:rFonts w:hint="eastAsia" w:ascii="宋体" w:hAnsi="宋体" w:eastAsia="宋体" w:cs="宋体"/>
                <w:color w:val="000000"/>
                <w:sz w:val="24"/>
                <w:szCs w:val="24"/>
                <w:highlight w:val="none"/>
                <w:lang w:val="en-US"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1、方案内容全面、具体可行</w:t>
            </w:r>
            <w:r>
              <w:rPr>
                <w:rFonts w:hint="eastAsia" w:ascii="宋体" w:hAnsi="宋体" w:eastAsia="宋体" w:cs="宋体"/>
                <w:color w:val="000000"/>
                <w:sz w:val="24"/>
                <w:szCs w:val="24"/>
                <w:lang w:val="zh-CN" w:eastAsia="zh-CN"/>
              </w:rPr>
              <w:t xml:space="preserve">能完全满足项目实施要求，得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方案</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zh-CN" w:eastAsia="zh-CN"/>
              </w:rPr>
              <w:t xml:space="preserve">较具体、可行，能基本满足项目实施要求，得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分；</w:t>
            </w:r>
            <w:r>
              <w:rPr>
                <w:rFonts w:hint="eastAsia" w:ascii="宋体" w:hAnsi="宋体" w:eastAsia="宋体" w:cs="宋体"/>
                <w:color w:val="000000"/>
                <w:sz w:val="24"/>
                <w:szCs w:val="24"/>
                <w:lang w:val="zh-CN" w:eastAsia="zh-CN"/>
              </w:rPr>
            </w:r>
            <w:r/>
          </w:p>
          <w:p>
            <w:pPr>
              <w:pStyle w:val="761"/>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bidi="ar-SA"/>
              </w:rPr>
              <w:t xml:space="preserve">方案内容较简单，对项目实施要求响应一般，得</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zh-CN" w:eastAsia="zh-CN" w:bidi="ar-SA"/>
              </w:rPr>
              <w:t xml:space="preserve">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61"/>
              <w:jc w:val="left"/>
              <w:rPr>
                <w:rFonts w:hint="eastAsia" w:ascii="宋体" w:hAnsi="宋体" w:eastAsia="宋体" w:cs="宋体"/>
                <w:color w:val="000000"/>
                <w:sz w:val="24"/>
              </w:rPr>
            </w:pPr>
            <w:r>
              <w:rPr>
                <w:rFonts w:hint="eastAsia" w:ascii="宋体" w:hAnsi="宋体" w:eastAsia="宋体" w:cs="宋体"/>
                <w:color w:val="000000"/>
                <w:sz w:val="24"/>
              </w:rPr>
              <w:t xml:space="preserve">4、方案欠缺，对项目实施要求欠缺得1分；</w:t>
            </w:r>
            <w:r>
              <w:rPr>
                <w:rFonts w:hint="eastAsia" w:ascii="宋体" w:hAnsi="宋体" w:eastAsia="宋体" w:cs="宋体"/>
                <w:color w:val="000000"/>
                <w:sz w:val="24"/>
              </w:rPr>
            </w:r>
            <w:r/>
          </w:p>
          <w:p>
            <w:pPr>
              <w:pStyle w:val="761"/>
              <w:jc w:val="both"/>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zh-CN" w:eastAsia="zh-CN" w:bidi="ar-SA"/>
              </w:rPr>
              <w:t xml:space="preserve">未提供不得分。</w:t>
            </w:r>
            <w:r>
              <w:rPr>
                <w:rFonts w:hint="eastAsia" w:ascii="宋体" w:hAnsi="宋体" w:eastAsia="宋体" w:cs="宋体"/>
                <w:color w:val="000000"/>
                <w:sz w:val="24"/>
                <w:szCs w:val="24"/>
                <w:highlight w:val="none"/>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510"/>
        </w:trPr>
        <w:tc>
          <w:tcPr>
            <w:tcW w:w="625"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W w:w="1187"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p>
        </w:tc>
        <w:tc>
          <w:tcPr>
            <w:tcW w:w="713" w:type="dxa"/>
            <w:vAlign w:val="center"/>
            <w:textDirection w:val="lrTb"/>
            <w:noWrap w:val="false"/>
          </w:tcPr>
          <w:p>
            <w:pPr>
              <w:pStyle w:val="761"/>
              <w:ind w:firstLine="28"/>
              <w:jc w:val="center"/>
              <w:keepLines w:val="0"/>
              <w:keepNext w:val="0"/>
              <w:pageBreakBefore w:val="0"/>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rPr>
                <w:rFonts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keepLines w:val="0"/>
              <w:keepNext w:val="0"/>
              <w:pageBreakBefore w:val="0"/>
              <w:spacing w:line="3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865" w:type="dxa"/>
            <w:vAlign w:val="center"/>
            <w:textDirection w:val="lrTb"/>
            <w:noWrap w:val="false"/>
          </w:tcPr>
          <w:p>
            <w:pPr>
              <w:pStyle w:val="761"/>
              <w:ind w:left="-38"/>
              <w:keepLines w:val="0"/>
              <w:keepNext w:val="0"/>
              <w:pageBreakBefore w:val="0"/>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702"/>
        </w:trPr>
        <w:tc>
          <w:tcPr>
            <w:tcW w:w="625" w:type="dxa"/>
            <w:vAlign w:val="center"/>
            <w:textDirection w:val="lrTb"/>
            <w:noWrap w:val="false"/>
          </w:tcPr>
          <w:p>
            <w:pPr>
              <w:pStyle w:val="761"/>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类似业绩</w:t>
            </w:r>
            <w:r>
              <w:rPr>
                <w:rFonts w:hint="eastAsia" w:ascii="宋体" w:hAnsi="宋体" w:eastAsia="宋体" w:cs="宋体"/>
                <w:color w:val="000000"/>
                <w:sz w:val="24"/>
                <w:szCs w:val="24"/>
                <w:highlight w:val="none"/>
                <w:lang w:val="en-US" w:eastAsia="zh-CN"/>
              </w:rPr>
            </w:r>
            <w:r/>
          </w:p>
        </w:tc>
        <w:tc>
          <w:tcPr>
            <w:tcW w:w="713" w:type="dxa"/>
            <w:vAlign w:val="center"/>
            <w:textDirection w:val="lrTb"/>
            <w:noWrap w:val="false"/>
          </w:tcPr>
          <w:p>
            <w:pPr>
              <w:pStyle w:val="761"/>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keepLines w:val="0"/>
              <w:keepNext w:val="0"/>
              <w:pageBreakBefore w:val="0"/>
              <w:spacing w:line="320" w:lineRule="exact"/>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供应商自202</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年</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eastAsia="zh-CN"/>
              </w:rPr>
              <w:t xml:space="preserve">月1日以来（时间以合同签订时间为准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zh-CN" w:eastAsia="zh-CN"/>
              </w:rPr>
              <w:t xml:space="preserve">承担的与本项目类似业绩的，</w:t>
            </w:r>
            <w:r>
              <w:rPr>
                <w:rFonts w:hint="eastAsia" w:ascii="宋体" w:hAnsi="宋体" w:eastAsia="宋体" w:cs="宋体"/>
                <w:b w:val="0"/>
                <w:bCs w:val="0"/>
                <w:color w:val="000000"/>
                <w:sz w:val="24"/>
                <w:szCs w:val="24"/>
                <w:highlight w:val="none"/>
                <w:lang w:val="en-US" w:eastAsia="zh-CN"/>
              </w:rPr>
              <w:t xml:space="preserve">每</w:t>
            </w:r>
            <w:r>
              <w:rPr>
                <w:rFonts w:hint="eastAsia" w:ascii="宋体" w:hAnsi="宋体" w:eastAsia="宋体" w:cs="宋体"/>
                <w:b w:val="0"/>
                <w:bCs w:val="0"/>
                <w:color w:val="000000"/>
                <w:sz w:val="24"/>
                <w:szCs w:val="24"/>
                <w:highlight w:val="none"/>
                <w:lang w:val="zh-CN" w:eastAsia="zh-CN"/>
              </w:rPr>
              <w:t xml:space="preserve">有一个得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分，本项最高得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zh-CN" w:eastAsia="zh-CN"/>
              </w:rPr>
            </w:r>
            <w:r/>
          </w:p>
          <w:p>
            <w:pPr>
              <w:pStyle w:val="761"/>
              <w:ind w:left="0" w:firstLine="0"/>
              <w:jc w:val="both"/>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865" w:type="dxa"/>
            <w:vAlign w:val="center"/>
            <w:textDirection w:val="lrTb"/>
            <w:noWrap w:val="false"/>
          </w:tcPr>
          <w:p>
            <w:pPr>
              <w:pStyle w:val="761"/>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1、提供合同原件扫描件并加盖公章，未提供或未按要求提供不得分。</w:t>
            </w:r>
            <w:r>
              <w:rPr>
                <w:rFonts w:hint="eastAsia" w:ascii="宋体" w:hAnsi="宋体" w:eastAsia="宋体" w:cs="宋体"/>
                <w:b/>
                <w:bCs/>
                <w:color w:val="000000"/>
                <w:sz w:val="24"/>
                <w:szCs w:val="24"/>
                <w:highlight w:val="none"/>
                <w:lang w:val="en-US" w:eastAsia="zh-CN"/>
              </w:rPr>
            </w:r>
            <w:r/>
          </w:p>
          <w:p>
            <w:pPr>
              <w:pStyle w:val="773"/>
              <w:tabs>
                <w:tab w:val="left" w:pos="567" w:leader="none"/>
              </w:tabs>
              <w:rPr>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pacing w:val="2"/>
                <w:sz w:val="24"/>
                <w:szCs w:val="24"/>
                <w:highlight w:val="none"/>
                <w:lang w:val="en-US" w:eastAsia="zh-CN" w:bidi="ar-SA"/>
              </w:rPr>
              <w:t xml:space="preserve">同一甲方的业绩按一份计算。</w:t>
            </w:r>
            <w:r>
              <w:rPr>
                <w:lang w:val="en-US" w:eastAsia="zh-CN"/>
              </w:rPr>
            </w:r>
            <w:r/>
          </w:p>
        </w:tc>
      </w:tr>
      <w:tr>
        <w:trPr>
          <w:trHeight w:val="2812"/>
        </w:trPr>
        <w:tc>
          <w:tcPr>
            <w:tcW w:w="625" w:type="dxa"/>
            <w:vAlign w:val="center"/>
            <w:textDirection w:val="lrTb"/>
            <w:noWrap w:val="false"/>
          </w:tcPr>
          <w:p>
            <w:pPr>
              <w:pStyle w:val="761"/>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val="en-US" w:eastAsia="zh-CN"/>
              </w:rPr>
            </w:r>
            <w:r/>
          </w:p>
        </w:tc>
        <w:tc>
          <w:tcPr>
            <w:tcW w:w="713" w:type="dxa"/>
            <w:vAlign w:val="center"/>
            <w:textDirection w:val="lrTb"/>
            <w:noWrap w:val="false"/>
          </w:tcPr>
          <w:p>
            <w:pPr>
              <w:pStyle w:val="761"/>
              <w:jc w:val="center"/>
              <w:keepLines w:val="0"/>
              <w:keepNext w:val="0"/>
              <w:pageBreakBefore w:val="0"/>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numPr>
                <w:ilvl w:val="0"/>
                <w:numId w:val="0"/>
              </w:numP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具有建设工程类中级及以上职称的，得2分，限评1人，本项最高得2分。</w:t>
            </w:r>
            <w:r>
              <w:rPr>
                <w:rFonts w:hint="eastAsia" w:ascii="宋体" w:hAnsi="宋体" w:eastAsia="宋体" w:cs="宋体"/>
                <w:color w:val="000000"/>
                <w:sz w:val="24"/>
                <w:szCs w:val="24"/>
                <w:highlight w:val="none"/>
                <w:lang w:val="en-US" w:eastAsia="zh-CN"/>
              </w:rPr>
            </w:r>
            <w:r/>
          </w:p>
        </w:tc>
        <w:tc>
          <w:tcPr>
            <w:tcW w:w="1865" w:type="dxa"/>
            <w:vAlign w:val="center"/>
            <w:textDirection w:val="lrTb"/>
            <w:noWrap w:val="false"/>
          </w:tcPr>
          <w:p>
            <w:pPr>
              <w:pStyle w:val="761"/>
              <w:numPr>
                <w:ilvl w:val="0"/>
                <w:numId w:val="0"/>
              </w:numPr>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提供相关证书及供应商为其缴纳的2025年10月-2025年12月任意一个月社保证明材料扫描件并加盖公章，未提供或未按要求提供不得分。</w:t>
            </w:r>
            <w:r>
              <w:rPr>
                <w:rFonts w:hint="eastAsia" w:ascii="宋体" w:hAnsi="宋体" w:eastAsia="宋体" w:cs="宋体"/>
                <w:b/>
                <w:bCs/>
                <w:color w:val="000000"/>
                <w:sz w:val="24"/>
                <w:szCs w:val="24"/>
                <w:highlight w:val="none"/>
                <w:lang w:val="en-US" w:eastAsia="zh-CN"/>
              </w:rPr>
            </w:r>
            <w:r/>
          </w:p>
        </w:tc>
      </w:tr>
      <w:tr>
        <w:trPr>
          <w:trHeight w:val="3293"/>
        </w:trPr>
        <w:tc>
          <w:tcPr>
            <w:tcW w:w="625" w:type="dxa"/>
            <w:vAlign w:val="center"/>
            <w:textDirection w:val="lrTb"/>
            <w:noWrap w:val="false"/>
          </w:tcPr>
          <w:p>
            <w:pPr>
              <w:pStyle w:val="761"/>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拟派项目组成员</w:t>
            </w:r>
            <w:r>
              <w:rPr>
                <w:rFonts w:hint="eastAsia" w:ascii="宋体" w:hAnsi="宋体" w:eastAsia="宋体" w:cs="宋体"/>
                <w:color w:val="000000"/>
                <w:sz w:val="24"/>
                <w:szCs w:val="24"/>
                <w:highlight w:val="none"/>
                <w:lang w:val="en-US" w:eastAsia="zh-CN"/>
              </w:rPr>
            </w:r>
            <w:r/>
          </w:p>
        </w:tc>
        <w:tc>
          <w:tcPr>
            <w:tcW w:w="713" w:type="dxa"/>
            <w:vAlign w:val="center"/>
            <w:textDirection w:val="lrTb"/>
            <w:noWrap w:val="false"/>
          </w:tcPr>
          <w:p>
            <w:pPr>
              <w:pStyle w:val="761"/>
              <w:jc w:val="center"/>
              <w:keepLines w:val="0"/>
              <w:keepNext w:val="0"/>
              <w:pageBreakBefore w:val="0"/>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keepLines w:val="0"/>
              <w:keepNext w:val="0"/>
              <w:pageBreakBefore w:val="0"/>
              <w:spacing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拟派</w:t>
            </w:r>
            <w:r>
              <w:rPr>
                <w:rFonts w:hint="eastAsia" w:ascii="宋体" w:hAnsi="宋体" w:eastAsia="宋体" w:cs="宋体"/>
                <w:b w:val="0"/>
                <w:bCs w:val="0"/>
                <w:color w:val="000000"/>
                <w:sz w:val="24"/>
                <w:szCs w:val="24"/>
                <w:highlight w:val="none"/>
                <w:lang w:val="zh-CN" w:eastAsia="zh-CN"/>
              </w:rPr>
              <w:t xml:space="preserve">项目组成员（</w:t>
            </w:r>
            <w:r>
              <w:rPr>
                <w:rFonts w:hint="eastAsia" w:ascii="宋体" w:hAnsi="宋体" w:eastAsia="宋体" w:cs="宋体"/>
                <w:b w:val="0"/>
                <w:bCs w:val="0"/>
                <w:color w:val="000000"/>
                <w:sz w:val="24"/>
                <w:szCs w:val="24"/>
                <w:highlight w:val="none"/>
                <w:lang w:val="en-US" w:eastAsia="zh-CN"/>
              </w:rPr>
              <w:t xml:space="preserve">限评5人）：</w:t>
            </w:r>
            <w:r>
              <w:rPr>
                <w:rFonts w:hint="eastAsia" w:ascii="宋体" w:hAnsi="宋体" w:eastAsia="宋体" w:cs="宋体"/>
                <w:b w:val="0"/>
                <w:bCs w:val="0"/>
                <w:color w:val="000000"/>
                <w:sz w:val="24"/>
                <w:szCs w:val="24"/>
                <w:highlight w:val="none"/>
                <w:lang w:val="en-US" w:eastAsia="zh-CN"/>
              </w:rPr>
            </w:r>
            <w:r/>
          </w:p>
          <w:p>
            <w:pPr>
              <w:pStyle w:val="761"/>
              <w:numPr>
                <w:ilvl w:val="0"/>
                <w:numId w:val="0"/>
              </w:numPr>
              <w:keepLines w:val="0"/>
              <w:keepNext w:val="0"/>
              <w:pageBreakBefore w:val="0"/>
              <w:spacing w:line="3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1、拟派技术负责人具有建设工程类高级及以上职称的，得4分；具有建设工程类中级职称的，得2分，限评1人，本项最高得4分。</w:t>
            </w:r>
            <w:r>
              <w:rPr>
                <w:rFonts w:hint="eastAsia" w:ascii="宋体" w:hAnsi="宋体" w:eastAsia="宋体" w:cs="宋体"/>
                <w:b w:val="0"/>
                <w:bCs w:val="0"/>
                <w:color w:val="000000"/>
                <w:sz w:val="24"/>
                <w:szCs w:val="24"/>
                <w:highlight w:val="none"/>
                <w:lang w:val="en-US" w:eastAsia="zh-CN"/>
              </w:rPr>
            </w:r>
            <w:r/>
          </w:p>
          <w:p>
            <w:pPr>
              <w:pStyle w:val="761"/>
              <w:numPr>
                <w:ilvl w:val="0"/>
                <w:numId w:val="0"/>
              </w:numPr>
              <w:keepLines w:val="0"/>
              <w:keepNext w:val="0"/>
              <w:pageBreakBefore w:val="0"/>
              <w:spacing w:line="3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2、拟派</w:t>
            </w:r>
            <w:r>
              <w:rPr>
                <w:rFonts w:hint="eastAsia" w:ascii="宋体" w:hAnsi="宋体" w:eastAsia="宋体" w:cs="宋体"/>
                <w:b w:val="0"/>
                <w:bCs w:val="0"/>
                <w:color w:val="000000"/>
                <w:sz w:val="24"/>
                <w:szCs w:val="24"/>
                <w:highlight w:val="none"/>
                <w:lang w:val="zh-CN" w:eastAsia="zh-CN"/>
              </w:rPr>
              <w:t xml:space="preserve">项目组成员（</w:t>
            </w:r>
            <w:r>
              <w:rPr>
                <w:rFonts w:hint="eastAsia" w:ascii="宋体" w:hAnsi="宋体" w:eastAsia="宋体" w:cs="宋体"/>
                <w:b w:val="0"/>
                <w:bCs w:val="0"/>
                <w:color w:val="000000"/>
                <w:sz w:val="24"/>
                <w:szCs w:val="24"/>
                <w:highlight w:val="none"/>
                <w:lang w:val="en-US" w:eastAsia="zh-CN"/>
              </w:rPr>
              <w:t xml:space="preserve">不含项目负责人、技术负责人</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具有建设工程类中级及以上职称的，每有一人得2分，限评3人，本项最高得6分。</w:t>
            </w:r>
            <w:r>
              <w:rPr>
                <w:rFonts w:hint="eastAsia" w:ascii="宋体" w:hAnsi="宋体" w:eastAsia="宋体" w:cs="宋体"/>
                <w:b w:val="0"/>
                <w:bCs w:val="0"/>
                <w:color w:val="000000"/>
                <w:sz w:val="24"/>
                <w:szCs w:val="24"/>
                <w:highlight w:val="none"/>
                <w:lang w:val="en-US" w:eastAsia="zh-CN"/>
              </w:rPr>
            </w:r>
            <w:r/>
          </w:p>
          <w:p>
            <w:pPr>
              <w:pStyle w:val="761"/>
              <w:numPr>
                <w:ilvl w:val="0"/>
                <w:numId w:val="0"/>
              </w:numPr>
              <w:keepLines w:val="0"/>
              <w:keepNext w:val="0"/>
              <w:pageBreakBefore w:val="0"/>
              <w:spacing w:line="3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3、拟派</w:t>
            </w:r>
            <w:r>
              <w:rPr>
                <w:rFonts w:hint="eastAsia" w:ascii="宋体" w:hAnsi="宋体" w:eastAsia="宋体" w:cs="宋体"/>
                <w:b w:val="0"/>
                <w:bCs w:val="0"/>
                <w:color w:val="000000"/>
                <w:sz w:val="24"/>
                <w:szCs w:val="24"/>
                <w:highlight w:val="none"/>
                <w:lang w:val="zh-CN" w:eastAsia="zh-CN"/>
              </w:rPr>
              <w:t xml:space="preserve">项目组成员（</w:t>
            </w:r>
            <w:r>
              <w:rPr>
                <w:rFonts w:hint="eastAsia" w:ascii="宋体" w:hAnsi="宋体" w:eastAsia="宋体" w:cs="宋体"/>
                <w:b w:val="0"/>
                <w:bCs w:val="0"/>
                <w:color w:val="000000"/>
                <w:sz w:val="24"/>
                <w:szCs w:val="24"/>
                <w:highlight w:val="none"/>
                <w:lang w:val="en-US" w:eastAsia="zh-CN"/>
              </w:rPr>
              <w:t xml:space="preserve">不含项目负责人、技术负责人</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具有二级及以上注册造价工程师，每有一人得2分，限评1人，本项最高得2分。</w:t>
            </w:r>
            <w:r>
              <w:rPr>
                <w:rFonts w:hint="eastAsia" w:ascii="宋体" w:hAnsi="宋体" w:eastAsia="宋体" w:cs="宋体"/>
                <w:b w:val="0"/>
                <w:bCs w:val="0"/>
                <w:color w:val="000000"/>
                <w:sz w:val="24"/>
                <w:szCs w:val="24"/>
                <w:highlight w:val="none"/>
                <w:lang w:val="en-US" w:eastAsia="zh-CN"/>
              </w:rPr>
            </w:r>
            <w:r/>
          </w:p>
        </w:tc>
        <w:tc>
          <w:tcPr>
            <w:tcW w:w="1865" w:type="dxa"/>
            <w:vAlign w:val="center"/>
            <w:textDirection w:val="lrTb"/>
            <w:noWrap w:val="false"/>
          </w:tcPr>
          <w:p>
            <w:pPr>
              <w:pStyle w:val="761"/>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提供相关证书及供应商为其缴纳的2025年10月-2025年12月任意一个月社保证明材料扫描件并加盖公章，未提供或未按要求提供不得分。</w:t>
            </w:r>
            <w:r>
              <w:rPr>
                <w:rFonts w:hint="eastAsia" w:ascii="宋体" w:hAnsi="宋体" w:eastAsia="宋体" w:cs="宋体"/>
                <w:b/>
                <w:bCs/>
                <w:color w:val="000000"/>
                <w:sz w:val="24"/>
                <w:szCs w:val="24"/>
                <w:highlight w:val="none"/>
                <w:lang w:val="en-US" w:eastAsia="zh-CN"/>
              </w:rPr>
            </w:r>
            <w:r/>
          </w:p>
        </w:tc>
      </w:tr>
      <w:tr>
        <w:trPr>
          <w:trHeight w:val="1775"/>
        </w:trPr>
        <w:tc>
          <w:tcPr>
            <w:tcW w:w="625" w:type="dxa"/>
            <w:vAlign w:val="center"/>
            <w:textDirection w:val="lrTb"/>
            <w:noWrap w:val="false"/>
          </w:tcPr>
          <w:p>
            <w:pPr>
              <w:pStyle w:val="761"/>
              <w:jc w:val="center"/>
              <w:keepLines w:val="0"/>
              <w:keepNext w:val="0"/>
              <w:pageBreakBefore w:val="0"/>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r>
            <w:r/>
          </w:p>
        </w:tc>
        <w:tc>
          <w:tcPr>
            <w:tcW w:w="1187" w:type="dxa"/>
            <w:vAlign w:val="center"/>
            <w:textDirection w:val="lrTb"/>
            <w:noWrap w:val="false"/>
          </w:tcPr>
          <w:p>
            <w:pPr>
              <w:pStyle w:val="761"/>
              <w:jc w:val="center"/>
              <w:keepLines w:val="0"/>
              <w:keepNext w:val="0"/>
              <w:pageBreakBefore w:val="0"/>
              <w:spacing w:line="3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rPr>
                <w:rFonts w:hint="eastAsia" w:ascii="宋体" w:hAnsi="宋体" w:eastAsia="宋体" w:cs="宋体"/>
                <w:color w:val="000000"/>
                <w:sz w:val="24"/>
                <w:szCs w:val="24"/>
                <w:highlight w:val="none"/>
                <w:lang w:val="en-US" w:eastAsia="zh-CN"/>
              </w:rPr>
            </w:r>
            <w:r/>
          </w:p>
        </w:tc>
        <w:tc>
          <w:tcPr>
            <w:tcW w:w="713" w:type="dxa"/>
            <w:vAlign w:val="center"/>
            <w:textDirection w:val="lrTb"/>
            <w:noWrap w:val="false"/>
          </w:tcPr>
          <w:p>
            <w:pPr>
              <w:pStyle w:val="761"/>
              <w:jc w:val="center"/>
              <w:keepLines w:val="0"/>
              <w:keepNext w:val="0"/>
              <w:pageBreakBefore w:val="0"/>
              <w:spacing w:line="3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5360" w:type="dxa"/>
            <w:vAlign w:val="center"/>
            <w:textDirection w:val="lrTb"/>
            <w:noWrap w:val="false"/>
          </w:tcPr>
          <w:p>
            <w:pPr>
              <w:pStyle w:val="761"/>
              <w:numPr>
                <w:ilvl w:val="0"/>
                <w:numId w:val="0"/>
              </w:numPr>
              <w:keepLines w:val="0"/>
              <w:keepNext w:val="0"/>
              <w:pageBreakBefore w:val="0"/>
              <w:spacing w:line="3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具有有效的</w:t>
            </w:r>
            <w:r>
              <w:rPr>
                <w:rFonts w:hint="eastAsia" w:ascii="宋体" w:hAnsi="宋体" w:eastAsia="宋体" w:cs="宋体"/>
                <w:color w:val="000000"/>
                <w:sz w:val="24"/>
                <w:szCs w:val="24"/>
                <w:highlight w:val="none"/>
              </w:rPr>
              <w:t xml:space="preserve">质量管理体系认证</w:t>
            </w:r>
            <w:r>
              <w:rPr>
                <w:rFonts w:hint="eastAsia" w:ascii="宋体" w:hAnsi="宋体" w:eastAsia="宋体" w:cs="宋体"/>
                <w:color w:val="000000"/>
                <w:sz w:val="24"/>
                <w:szCs w:val="24"/>
                <w:highlight w:val="none"/>
                <w:lang w:val="en-US" w:eastAsia="zh-CN"/>
              </w:rPr>
              <w:t xml:space="preserve">、环境管理体系</w:t>
            </w:r>
            <w:r>
              <w:rPr>
                <w:rFonts w:hint="eastAsia" w:ascii="宋体" w:hAnsi="宋体" w:eastAsia="宋体" w:cs="宋体"/>
                <w:color w:val="000000"/>
                <w:sz w:val="24"/>
                <w:szCs w:val="24"/>
                <w:highlight w:val="none"/>
              </w:rPr>
              <w:t xml:space="preserve">认证</w:t>
            </w:r>
            <w:r>
              <w:rPr>
                <w:rFonts w:hint="eastAsia" w:ascii="宋体" w:hAnsi="宋体" w:eastAsia="宋体" w:cs="宋体"/>
                <w:color w:val="000000"/>
                <w:sz w:val="24"/>
                <w:szCs w:val="24"/>
                <w:highlight w:val="none"/>
                <w:lang w:val="en-US" w:eastAsia="zh-CN"/>
              </w:rPr>
              <w:t xml:space="preserve">、职业健康安全管理体系</w:t>
            </w:r>
            <w:r>
              <w:rPr>
                <w:rFonts w:hint="eastAsia" w:ascii="宋体" w:hAnsi="宋体" w:eastAsia="宋体" w:cs="宋体"/>
                <w:color w:val="000000"/>
                <w:sz w:val="24"/>
                <w:szCs w:val="24"/>
                <w:highlight w:val="none"/>
              </w:rPr>
              <w:t xml:space="preserve">认证</w:t>
            </w:r>
            <w:r>
              <w:rPr>
                <w:rFonts w:hint="eastAsia" w:ascii="宋体" w:hAnsi="宋体" w:eastAsia="宋体" w:cs="宋体"/>
                <w:color w:val="000000"/>
                <w:sz w:val="24"/>
                <w:szCs w:val="24"/>
                <w:highlight w:val="none"/>
                <w:lang w:val="en-US" w:eastAsia="zh-CN"/>
              </w:rPr>
              <w:t xml:space="preserve">证书的，每有一个得1分，最高得3分。</w:t>
            </w:r>
            <w:r>
              <w:rPr>
                <w:rFonts w:hint="eastAsia" w:ascii="宋体" w:hAnsi="宋体" w:eastAsia="宋体" w:cs="宋体"/>
                <w:b w:val="0"/>
                <w:bCs w:val="0"/>
                <w:color w:val="000000"/>
                <w:sz w:val="24"/>
                <w:szCs w:val="24"/>
                <w:highlight w:val="none"/>
                <w:lang w:val="en-US" w:eastAsia="zh-CN"/>
              </w:rPr>
            </w:r>
            <w:r/>
          </w:p>
        </w:tc>
        <w:tc>
          <w:tcPr>
            <w:tcW w:w="1865" w:type="dxa"/>
            <w:vAlign w:val="center"/>
            <w:textDirection w:val="lrTb"/>
            <w:noWrap w:val="false"/>
          </w:tcPr>
          <w:p>
            <w:pPr>
              <w:pStyle w:val="761"/>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提供相关证书扫描件并加盖公章</w:t>
            </w:r>
            <w:r>
              <w:rPr>
                <w:rFonts w:hint="eastAsia" w:ascii="宋体" w:hAnsi="宋体" w:eastAsia="宋体" w:cs="宋体"/>
                <w:b/>
                <w:bCs/>
                <w:color w:val="000000"/>
                <w:sz w:val="24"/>
                <w:szCs w:val="24"/>
                <w:highlight w:val="none"/>
                <w:lang w:val="en-US" w:eastAsia="zh-CN"/>
              </w:rPr>
            </w:r>
            <w:r/>
          </w:p>
          <w:p>
            <w:pPr>
              <w:pStyle w:val="761"/>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注：须在国家认监委官网最新查询状态为“有效”。</w:t>
            </w:r>
            <w:r>
              <w:rPr>
                <w:rFonts w:hint="eastAsia" w:ascii="宋体" w:hAnsi="宋体" w:eastAsia="宋体" w:cs="宋体"/>
                <w:b/>
                <w:bCs/>
                <w:color w:val="000000"/>
                <w:sz w:val="24"/>
                <w:szCs w:val="24"/>
                <w:highlight w:val="none"/>
                <w:lang w:val="en-US" w:eastAsia="zh-CN"/>
              </w:rPr>
            </w:r>
            <w:r/>
          </w:p>
          <w:p>
            <w:pPr>
              <w:pStyle w:val="761"/>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未提供或未按要求提供不得分。</w:t>
            </w:r>
            <w:r>
              <w:rPr>
                <w:rFonts w:hint="eastAsia" w:ascii="宋体" w:hAnsi="宋体" w:eastAsia="宋体" w:cs="宋体"/>
                <w:b/>
                <w:bCs/>
                <w:color w:val="000000"/>
                <w:sz w:val="24"/>
                <w:szCs w:val="24"/>
                <w:highlight w:val="none"/>
                <w:lang w:val="en-US" w:eastAsia="zh-CN"/>
              </w:rPr>
            </w:r>
            <w:r/>
          </w:p>
        </w:tc>
      </w:tr>
      <w:tr>
        <w:trPr>
          <w:trHeight w:val="567"/>
        </w:trPr>
        <w:tc>
          <w:tcPr>
            <w:gridSpan w:val="2"/>
            <w:tcW w:w="1812"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合计</w:t>
            </w:r>
            <w:r>
              <w:rPr>
                <w:rFonts w:hint="eastAsia" w:ascii="宋体" w:hAnsi="宋体" w:eastAsia="宋体" w:cs="宋体"/>
                <w:b/>
                <w:bCs/>
                <w:color w:val="000000"/>
                <w:sz w:val="24"/>
                <w:szCs w:val="24"/>
                <w:highlight w:val="none"/>
              </w:rPr>
            </w:r>
            <w:r/>
          </w:p>
        </w:tc>
        <w:tc>
          <w:tcPr>
            <w:tcW w:w="713" w:type="dxa"/>
            <w:vAlign w:val="center"/>
            <w:textDirection w:val="lrTb"/>
            <w:noWrap w:val="false"/>
          </w:tcPr>
          <w:p>
            <w:pPr>
              <w:pStyle w:val="761"/>
              <w:ind w:firstLine="28"/>
              <w:jc w:val="center"/>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w:t>
            </w:r>
            <w:r>
              <w:rPr>
                <w:rFonts w:hint="eastAsia" w:ascii="宋体" w:hAnsi="宋体" w:eastAsia="宋体" w:cs="宋体"/>
                <w:b/>
                <w:bCs/>
                <w:color w:val="000000"/>
                <w:sz w:val="24"/>
                <w:szCs w:val="24"/>
                <w:highlight w:val="none"/>
              </w:rPr>
            </w:r>
            <w:r/>
          </w:p>
        </w:tc>
        <w:tc>
          <w:tcPr>
            <w:gridSpan w:val="2"/>
            <w:tcW w:w="7225" w:type="dxa"/>
            <w:vAlign w:val="center"/>
            <w:textDirection w:val="lrTb"/>
            <w:noWrap w:val="false"/>
          </w:tcPr>
          <w:p>
            <w:pPr>
              <w:pStyle w:val="761"/>
              <w:jc w:val="left"/>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761"/>
        <w:ind w:firstLine="480"/>
        <w:jc w:val="left"/>
        <w:spacing w:line="380" w:lineRule="exact"/>
        <w:rPr>
          <w:rFonts w:ascii="宋体" w:hAnsi="宋体" w:cs="楷体"/>
          <w:color w:val="000000"/>
          <w:sz w:val="24"/>
        </w:rPr>
      </w:pPr>
      <w:r>
        <w:rPr>
          <w:rFonts w:hint="eastAsia" w:ascii="宋体" w:hAnsi="宋体" w:cs="楷体"/>
          <w:color w:val="000000"/>
          <w:sz w:val="24"/>
        </w:rPr>
        <w:t xml:space="preserve">注意事项：评审标准中要求提供的证明文件及资料通过</w:t>
      </w:r>
      <w:r>
        <w:rPr>
          <w:rFonts w:hint="eastAsia"/>
          <w:b/>
          <w:bCs/>
          <w:color w:val="000000"/>
          <w:szCs w:val="21"/>
        </w:rPr>
        <w:t xml:space="preserve">““苏采云”政府采购一体化平台”</w:t>
      </w:r>
      <w:r>
        <w:rPr>
          <w:rFonts w:hint="eastAsia" w:ascii="宋体" w:hAnsi="宋体" w:cs="楷体"/>
          <w:color w:val="000000"/>
          <w:sz w:val="24"/>
        </w:rPr>
        <w:t xml:space="preserve">按对应评分项目（或数字编号）分别制作上传，必须保证内容具体、印章完整、清晰可辨。未按以上要求制作上传的，经评标委员会成员半数以上认定后作不得分处理。</w:t>
      </w:r>
      <w:r>
        <w:rPr>
          <w:rFonts w:ascii="宋体" w:hAnsi="宋体" w:cs="楷体"/>
          <w:color w:val="000000"/>
          <w:sz w:val="24"/>
        </w:rPr>
      </w:r>
      <w:r/>
    </w:p>
    <w:p>
      <w:pPr>
        <w:pStyle w:val="761"/>
        <w:ind w:firstLine="480"/>
        <w:jc w:val="left"/>
        <w:spacing w:line="380" w:lineRule="exact"/>
        <w:rPr>
          <w:rFonts w:ascii="宋体" w:hAnsi="宋体" w:cs="楷体"/>
          <w:color w:val="000000"/>
          <w:sz w:val="24"/>
        </w:rPr>
      </w:pPr>
      <w:r>
        <w:rPr>
          <w:rFonts w:ascii="宋体" w:hAnsi="宋体" w:cs="楷体"/>
          <w:color w:val="000000"/>
          <w:sz w:val="24"/>
        </w:rPr>
      </w:r>
      <w:r/>
    </w:p>
    <w:p>
      <w:pPr>
        <w:pStyle w:val="761"/>
        <w:ind w:firstLine="480"/>
        <w:jc w:val="left"/>
        <w:spacing w:line="380" w:lineRule="exact"/>
        <w:rPr>
          <w:rFonts w:ascii="宋体" w:hAnsi="宋体" w:cs="楷体"/>
          <w:color w:val="000000"/>
          <w:sz w:val="24"/>
        </w:rPr>
      </w:pPr>
      <w:r>
        <w:rPr>
          <w:rFonts w:ascii="宋体" w:hAnsi="宋体" w:cs="楷体"/>
          <w:color w:val="000000"/>
          <w:sz w:val="24"/>
        </w:rPr>
      </w:r>
      <w:r/>
    </w:p>
    <w:p>
      <w:pPr>
        <w:pStyle w:val="761"/>
        <w:ind w:firstLine="480"/>
        <w:jc w:val="left"/>
        <w:spacing w:line="380" w:lineRule="exact"/>
        <w:rPr>
          <w:rFonts w:ascii="宋体" w:hAnsi="宋体" w:cs="楷体"/>
          <w:color w:val="000000"/>
          <w:sz w:val="24"/>
        </w:rPr>
      </w:pPr>
      <w:r>
        <w:rPr>
          <w:rFonts w:ascii="宋体" w:hAnsi="宋体" w:cs="楷体"/>
          <w:color w:val="000000"/>
          <w:sz w:val="24"/>
        </w:rPr>
      </w:r>
      <w:r/>
    </w:p>
    <w:p>
      <w:pPr>
        <w:pStyle w:val="773"/>
        <w:tabs>
          <w:tab w:val="left" w:pos="567" w:leader="none"/>
        </w:tabs>
      </w:pPr>
      <w:r/>
      <w:r/>
    </w:p>
    <w:p>
      <w:pPr>
        <w:pStyle w:val="761"/>
        <w:jc w:val="center"/>
        <w:spacing w:line="360" w:lineRule="auto"/>
        <w:rPr>
          <w:rFonts w:hint="eastAsia" w:ascii="宋体" w:hAnsi="宋体" w:cs="宋体"/>
          <w:b/>
          <w:bCs/>
          <w:color w:val="000000"/>
          <w:sz w:val="28"/>
          <w:szCs w:val="28"/>
        </w:rPr>
        <w:outlineLvl w:val="0"/>
      </w:pPr>
      <w:r/>
      <w:bookmarkStart w:id="310" w:name="_Toc16461"/>
      <w:r/>
      <w:bookmarkStart w:id="311" w:name="_Toc12"/>
      <w:r/>
      <w:bookmarkStart w:id="312" w:name="_Toc23817"/>
      <w:r>
        <w:rPr>
          <w:rFonts w:hint="eastAsia" w:ascii="宋体" w:hAnsi="宋体" w:cs="宋体"/>
          <w:b/>
          <w:bCs/>
          <w:color w:val="000000"/>
          <w:sz w:val="28"/>
          <w:szCs w:val="28"/>
        </w:rPr>
      </w:r>
      <w:r/>
    </w:p>
    <w:p>
      <w:pPr>
        <w:pStyle w:val="761"/>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pStyle w:val="761"/>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pStyle w:val="761"/>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pStyle w:val="761"/>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pStyle w:val="761"/>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rPr>
          <w:rFonts w:hint="eastAsia" w:ascii="宋体" w:hAnsi="宋体" w:cs="宋体"/>
          <w:b/>
          <w:bCs/>
          <w:color w:val="000000"/>
          <w:sz w:val="28"/>
          <w:szCs w:val="28"/>
        </w:rPr>
      </w:r>
    </w:p>
    <w:p>
      <w:pPr>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rPr>
          <w:rFonts w:hint="eastAsia" w:ascii="宋体" w:hAnsi="宋体" w:cs="宋体"/>
          <w:b/>
          <w:bCs/>
          <w:color w:val="000000"/>
          <w:sz w:val="28"/>
          <w:szCs w:val="28"/>
        </w:rPr>
      </w:r>
    </w:p>
    <w:p>
      <w:pPr>
        <w:pStyle w:val="761"/>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pStyle w:val="761"/>
        <w:jc w:val="center"/>
        <w:spacing w:line="360" w:lineRule="auto"/>
        <w:rPr>
          <w:rFonts w:hint="eastAsia" w:ascii="宋体" w:hAnsi="宋体" w:cs="宋体"/>
          <w:b/>
          <w:bCs/>
          <w:color w:val="000000"/>
          <w:sz w:val="28"/>
          <w:szCs w:val="28"/>
        </w:rPr>
        <w:outlineLvl w:val="0"/>
      </w:pPr>
      <w:r>
        <w:rPr>
          <w:rFonts w:hint="eastAsia" w:ascii="宋体" w:hAnsi="宋体" w:cs="宋体"/>
          <w:b/>
          <w:bCs/>
          <w:color w:val="000000"/>
          <w:sz w:val="28"/>
          <w:szCs w:val="28"/>
        </w:rPr>
        <w:t xml:space="preserve">第四章   采购需求</w:t>
      </w:r>
      <w:bookmarkEnd w:id="310"/>
      <w:r/>
      <w:bookmarkEnd w:id="311"/>
      <w:r/>
      <w:bookmarkEnd w:id="312"/>
      <w:r>
        <w:rPr>
          <w:rFonts w:hint="eastAsia" w:ascii="宋体" w:hAnsi="宋体" w:cs="宋体"/>
          <w:b/>
          <w:bCs/>
          <w:color w:val="000000"/>
          <w:sz w:val="28"/>
          <w:szCs w:val="28"/>
        </w:rPr>
      </w:r>
      <w:r/>
    </w:p>
    <w:p>
      <w:pPr>
        <w:pStyle w:val="761"/>
        <w:ind w:firstLine="482"/>
        <w:jc w:val="left"/>
        <w:spacing w:line="360" w:lineRule="auto"/>
        <w:rPr>
          <w:rFonts w:hint="eastAsia" w:ascii="Times New Roman" w:hAnsi="Times New Roman" w:eastAsia="宋体" w:cs="Times New Roman"/>
          <w:b/>
          <w:bCs/>
          <w:color w:val="000000"/>
          <w:sz w:val="24"/>
        </w:rPr>
      </w:pPr>
      <w:r>
        <w:rPr>
          <w:rFonts w:hint="eastAsia" w:ascii="Times New Roman" w:hAnsi="Times New Roman" w:eastAsia="宋体" w:cs="Times New Roman"/>
          <w:b/>
          <w:bCs/>
          <w:color w:val="000000"/>
          <w:sz w:val="24"/>
        </w:rPr>
        <w:t xml:space="preserve">一、项目概况</w:t>
      </w:r>
      <w:r>
        <w:rPr>
          <w:rFonts w:hint="eastAsia" w:ascii="Times New Roman" w:hAnsi="Times New Roman" w:eastAsia="宋体" w:cs="Times New Roman"/>
          <w:b/>
          <w:bCs/>
          <w:color w:val="000000"/>
          <w:sz w:val="24"/>
        </w:rPr>
      </w:r>
      <w:r/>
    </w:p>
    <w:p>
      <w:pPr>
        <w:pStyle w:val="761"/>
        <w:ind w:firstLine="480"/>
        <w:jc w:val="left"/>
        <w:spacing w:line="360" w:lineRule="auto"/>
        <w:rPr>
          <w:rFonts w:hint="eastAsia" w:ascii="Times New Roman" w:hAnsi="Times New Roman" w:eastAsia="宋体" w:cs="Times New Roman"/>
          <w:color w:val="000000"/>
          <w:sz w:val="24"/>
        </w:rPr>
      </w:pPr>
      <w:r/>
      <w:bookmarkStart w:id="313" w:name="OLE_LINK2"/>
      <w:r>
        <w:rPr>
          <w:rFonts w:hint="eastAsia" w:ascii="Times New Roman" w:hAnsi="Times New Roman" w:eastAsia="宋体" w:cs="Times New Roman"/>
          <w:color w:val="000000"/>
          <w:sz w:val="24"/>
        </w:rPr>
        <w:t xml:space="preserve">1.采购需求：永红街道管辖区内混凝土及沥青路面、道路基础、人行道板、路边花坛、围墙等零星项目维修、改造、长效管理养护及应急服务等</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包括但不限于采购文件及其基本技术要求范围内相应工程开工前的准备（包括现场踏勘、技术核对等）、技术资料、材料、人工、机械、施工、技术服务、主管单位验收、质保期及维保服务和采购文件所要求的相关服务等全部内容。</w:t>
      </w:r>
      <w:r>
        <w:rPr>
          <w:rFonts w:hint="eastAsia" w:ascii="Times New Roman" w:hAnsi="Times New Roman" w:eastAsia="宋体" w:cs="Times New Roman"/>
          <w:color w:val="000000"/>
          <w:sz w:val="24"/>
        </w:rPr>
      </w:r>
      <w:r/>
    </w:p>
    <w:p>
      <w:pPr>
        <w:pStyle w:val="761"/>
        <w:ind w:firstLine="480"/>
        <w:jc w:val="left"/>
        <w:spacing w:line="360" w:lineRule="auto"/>
        <w:rPr>
          <w:rFonts w:hint="eastAsia"/>
          <w:color w:val="000000"/>
          <w:sz w:val="24"/>
          <w:highlight w:val="yellow"/>
        </w:rPr>
      </w:pPr>
      <w:r>
        <w:rPr>
          <w:rFonts w:hint="eastAsia"/>
          <w:color w:val="000000"/>
          <w:sz w:val="24"/>
        </w:rPr>
        <w:t xml:space="preserve">2.合同履行期限：二年。合同一年一签，</w:t>
      </w:r>
      <w:r>
        <w:rPr>
          <w:rFonts w:hint="eastAsia"/>
          <w:color w:val="000000"/>
          <w:sz w:val="24"/>
          <w:highlight w:val="none"/>
        </w:rPr>
        <w:t xml:space="preserve">一年服务期满后经采购人考核合格后可续签下一年合同，服务期限总累计不得超过二年。考核不合格的，终止合同不再续签。</w:t>
      </w:r>
      <w:r>
        <w:rPr>
          <w:rFonts w:hint="eastAsia"/>
          <w:color w:val="000000"/>
          <w:sz w:val="24"/>
          <w:highlight w:val="yellow"/>
        </w:rPr>
      </w:r>
      <w:r/>
    </w:p>
    <w:p>
      <w:pPr>
        <w:pStyle w:val="761"/>
        <w:ind w:firstLine="480"/>
        <w:jc w:val="left"/>
        <w:spacing w:line="360" w:lineRule="auto"/>
        <w:rPr>
          <w:rFonts w:hint="eastAsia"/>
          <w:color w:val="000000"/>
          <w:sz w:val="24"/>
        </w:rPr>
      </w:pPr>
      <w:r>
        <w:rPr>
          <w:rFonts w:hint="eastAsia"/>
          <w:color w:val="000000"/>
          <w:sz w:val="24"/>
        </w:rPr>
        <w:t xml:space="preserve">3.质量要求：一次性验收合格</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（1）工程质量标准：符合中华人民共和国《建筑工程施工质量验收统一标准》等建筑工程施工质量验收规范的合格标准。</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（2）工程规范以现行的施工项目任务期间国家和行业新颁布施行的规范、规程为准。</w:t>
      </w:r>
      <w:r>
        <w:rPr>
          <w:rFonts w:hint="eastAsia"/>
          <w:color w:val="000000"/>
          <w:sz w:val="24"/>
        </w:rPr>
      </w:r>
      <w:r/>
    </w:p>
    <w:p>
      <w:pPr>
        <w:pStyle w:val="761"/>
        <w:ind w:firstLine="480"/>
        <w:jc w:val="left"/>
        <w:spacing w:line="360" w:lineRule="auto"/>
        <w:rPr>
          <w:rFonts w:hint="eastAsia"/>
          <w:color w:val="000000"/>
          <w:sz w:val="24"/>
        </w:rPr>
      </w:pPr>
      <w:r/>
      <w:bookmarkEnd w:id="313"/>
      <w:r>
        <w:rPr>
          <w:rFonts w:hint="eastAsia"/>
          <w:color w:val="000000"/>
          <w:sz w:val="24"/>
        </w:rPr>
        <w:t xml:space="preserve">二、项目施工要求</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1.施工要求：</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（1）严格执行施工规范、安全操作规程、防火安全规定。严格按照图纸或作法说明进行施工，做好各项质量检查记录。参加竣工验收，编制工程结算，绘制竣工图。</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（3）施工过程中引起的绿化损失应及时修复并承担其费用，费用需含在报价中，总价包干。</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（4）负责做好现场交通警示、保卫、消防、垃圾处理与清运等工作，并承担相应费用，费用需含在报价中，总价包干。</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5）应充分了解已存在、或潜在的对本项目管线及其他已完工的隐蔽工程的破坏因素，应采取切实可行的保护措施，防止本项目管线遭到破坏。施工中未经采购人同意或有关部门批准，不得随便拆改原建筑物结构及各种设备管线。</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（6）负责完工工程移交采购人之前的维护及保管工作，负责对现场的一切设施和工程成品进行保护，并承担相应费用，费用应含在报价中。</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（7）采购人有权对现场不称职或不合格的技术负责人、其他人员提出更换，成交供应商应无条件接受。</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（8）采购人不安排民工宿舍及办公室。异地搭设临建需租地，其租地费用、交通费用等一切费用及所需承担的责任由成交供应商负责。现场的材料及设备、工具由成交供应商自行保管。</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9）成交供应商应及时办理隐蔽工程和中间工程的检查与验收手续。任一项隐蔽工程的验收未通过采购人的验收，采购人可对成交供应商处以1000元/次的罚款；成交供应商修复直至通过验收，罚款不返还。若成交供应商拒缴罚款，采购人有权不支付工程款并要求成交供应商暂停下步节点的施工。</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10）成交供应商在施工过程中，采购人有权要求对成交供应商的施工进行适当调整安排，对采购人提出的安排，成交供应商应积极服从。如成交供应商拒服从采购人的调整安排，采购人有权对成交供应商进行相应的经济处罚。</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11）工程竣工后，成交供应商应通知采购人验收，采购人自接到验收通知10日内组织验收，并办理验收、移交手续。如采购人在规定时间内未能组织验收，需及时通知成交供应商，另定验收日期，但采购人应承认竣工日期，但不承担成交供应商在此期间的看管等相关费用。</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（12）为保证长效管护作业工作正常有效开展，成交供应商负责组成固定的专业作业队伍，严禁使用65周岁以上的作业员工，按要求提交作业计划和相关的工作预案，经采购人认可并备案。</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13）材料堆放及现场施工应服从采购人管理，做到材料堆放整齐、规范，施工现场保证工完场地清；保持施工现场整洁、通畅。施工现场严禁打架、斗殴，工作前严禁喝酒，一经发现，采购人有权处以500元/次罚款，罚款直接在工程款中扣除。</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14）成交供应商应对施工安全生产事故和违规违章情况负责，在施工期间须做好文明施工、安全生产，协调处理好周边关系，相关费用由成交供应商承担。成交供应商应遵守工程建设安全生产有关管理规定，严格按安全标准组织施工，采取必要的安全防护措施，消除事故隐患。由于成交供应商安全措施不力造成事故的责任和因此发生的费用及所有安全责任均由成交供应商负责,整个维修作业期间的安全责任也应由成交供应商承担。</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（15）在施工区域设置必要的危险警示牌、灯等，采取警示措施，避免发生伤亡事故，工程施工期间所发生伤亡等一切事故，均由成交供应商承担，所发生的一切费用均由成交供应商全部支付。</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16）在合同履行期间，成交供应商应根据江苏省相关文件规定、现行标准和合同文件关于农民工工伤保险的约定，负责购买农民工工伤保险。如采购人核查后发现其未购买的，则有权中止合同。成交供应商必须为现场管理、施工等所有本项目工作人员办理人身意外保险，保险金自理，保单有效期应包含本合同有效期，保单复印件交采购人备案。期间变动调整的人员均必须按此执行；书面承诺在整个工程施工过程中，如发生员工伤亡或造成他人人身、财产损害的，均由成交供应商负责，采购人不承担任何责任。</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w:t>
      </w:r>
      <w:r>
        <w:rPr>
          <w:rFonts w:hint="eastAsia"/>
          <w:color w:val="000000"/>
          <w:sz w:val="24"/>
          <w:lang w:val="en-US" w:eastAsia="zh-CN"/>
        </w:rPr>
        <w:t xml:space="preserve">7</w:t>
      </w:r>
      <w:r>
        <w:rPr>
          <w:rFonts w:hint="eastAsia"/>
          <w:color w:val="000000"/>
          <w:sz w:val="24"/>
        </w:rPr>
        <w:t xml:space="preserve">）成交供应商应随时接受采购人对工程的监督和检查，对不符合规范的施工项目无条件组织返工或整改，所产生的返工或整改的一切费用（含设备、材料、人工、搬运及保管费等），由成交供应商自行承担。</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w:t>
      </w:r>
      <w:r>
        <w:rPr>
          <w:rFonts w:hint="eastAsia"/>
          <w:color w:val="000000"/>
          <w:sz w:val="24"/>
          <w:lang w:val="en-US" w:eastAsia="zh-CN"/>
        </w:rPr>
        <w:t xml:space="preserve">8</w:t>
      </w:r>
      <w:r>
        <w:rPr>
          <w:rFonts w:hint="eastAsia"/>
          <w:color w:val="000000"/>
          <w:sz w:val="24"/>
        </w:rPr>
        <w:t xml:space="preserve">）合同履行期间，如采购人有应急、紧急、抢修或突击整治任务，成交供应商应无条件配合实施。并按照承诺的响应时间到达现场，处理并解决问题。成交供应商不得以任何理由推脱或不予实施，否则采购人有权请第三方予以实施，因此产生的费用和损失均由成交供应商承担。同时采购人有权因此单方面解除合同且不承担任何责任。</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2.关于材料供应的要求：</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（1）凡由成交供应商采购的材料、设备，如不符合质量要求或规格差异，应禁止使用。若已使用，对工程造成的损失由成交供应商负责。</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材料、设备进场前应接受采购人组织的验收，不合格材料及与封样不符的材料标识后，三天内运出场外。场内严禁堆放不合格材料和不符材料，过期不处理的不合格材料和不符材料，采购人有权自行处理，由此造成成交供应商异议或损失的，采购人不予赔偿。</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3.有关安全生产和防火的要求：</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管养管理过程中的一切治安、安全事宜，均由成交供应商负责。成交供应商必须负责管养人员的工作中安全教育，充分关注和保障所有管养人员的安全。成交供应商必须为管养人员配置醒目的安全标志服装，同时配备专职的安全人员加强对管养过程中的生产管理。在管养过程中若出现安全伤亡事故，其一切责任由成交供应商承担，采购人不负任何责任。</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（2）成交供应商在施工期间应严格遵守《建设工程安全生产管理条例》、《建筑施工安全检查标准》、《中华人民共和国消防法》、《中华人民共和国道路交通安全法》和其他相关的法规、规范。</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（3）由于成交供应商在施工生产过程中违反有关安全操作规程、道路交通安全、消防法，导致发生人员伤亡或安全事故或火灾事故，成交供应商应承担由此引发的一切经济损失及法律责任。</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4）成交供应商要加强工程施工车辆的管理，施工车辆不得无故影响道路交通。成交供应商负责与交警、城管、市政等有关部门联系解决在交通线路、道板上布设限速、禁停等标志、标牌，并根据有关部门要求，安排人员在主要路口疏解汽车、行人交通，其相应手续及费用由成交供应商承担。</w:t>
      </w:r>
      <w:r>
        <w:rPr>
          <w:rFonts w:hint="eastAsia"/>
          <w:color w:val="000000"/>
          <w:sz w:val="24"/>
        </w:rPr>
      </w:r>
      <w:r/>
    </w:p>
    <w:p>
      <w:pPr>
        <w:pStyle w:val="761"/>
        <w:ind w:firstLine="482"/>
        <w:jc w:val="left"/>
        <w:spacing w:line="360" w:lineRule="auto"/>
        <w:rPr>
          <w:rFonts w:hint="eastAsia"/>
          <w:b/>
          <w:bCs/>
          <w:color w:val="000000"/>
          <w:sz w:val="24"/>
        </w:rPr>
      </w:pPr>
      <w:r>
        <w:rPr>
          <w:rFonts w:hint="eastAsia"/>
          <w:b/>
          <w:bCs/>
          <w:color w:val="000000"/>
          <w:sz w:val="24"/>
        </w:rPr>
        <w:t xml:space="preserve">4.有关维修进度工期的要求</w:t>
      </w:r>
      <w:r>
        <w:rPr>
          <w:rFonts w:hint="eastAsia"/>
          <w:b/>
          <w:bCs/>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（1）井盖破损、缺失，修复时间为4个工作日；</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（2）道路破损、坑洼，修复时间为3个工作日；</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修复时间按收到采购人维修要求时开始算起。其他维修项目具体时间按采购人要求实施， 成交供应商在接到采购人的维修要求时，需在2小时内安排人员到场并进行修复工作。</w:t>
      </w:r>
      <w:r>
        <w:rPr>
          <w:rFonts w:hint="eastAsia"/>
          <w:color w:val="000000"/>
          <w:sz w:val="24"/>
        </w:rPr>
      </w:r>
      <w:r/>
    </w:p>
    <w:p>
      <w:pPr>
        <w:pStyle w:val="761"/>
        <w:ind w:firstLine="482"/>
        <w:jc w:val="left"/>
        <w:spacing w:line="360" w:lineRule="auto"/>
        <w:rPr>
          <w:rFonts w:hint="eastAsia"/>
          <w:b/>
          <w:bCs/>
          <w:color w:val="000000"/>
          <w:sz w:val="24"/>
        </w:rPr>
      </w:pPr>
      <w:r>
        <w:rPr>
          <w:rFonts w:hint="eastAsia"/>
          <w:b/>
          <w:bCs/>
          <w:color w:val="000000"/>
          <w:sz w:val="24"/>
        </w:rPr>
        <w:t xml:space="preserve">三、付款方式</w:t>
      </w:r>
      <w:r>
        <w:rPr>
          <w:rFonts w:hint="eastAsia"/>
          <w:b/>
          <w:bCs/>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1.单个项目完工后，经验收合格由造价咨询单位对单个项目进行结算审计。</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2.成交供应商应于每季度末向采购人提供该季度所有已完项目审定单及项目清单，经采购人确定维修金额后按要求开具发票，凭票向采购人申请付款，采购人收到发票后15日内向成交供应商支付相应费用。</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3.因成交供应商未及时提供发票或所提供发票金额等信息不正确导致相应后果的，采购人不承担任何责任。</w:t>
      </w:r>
      <w:r>
        <w:rPr>
          <w:rFonts w:hint="eastAsia"/>
          <w:color w:val="000000"/>
          <w:sz w:val="24"/>
        </w:rPr>
      </w:r>
      <w:r/>
    </w:p>
    <w:p>
      <w:pPr>
        <w:pStyle w:val="761"/>
        <w:ind w:firstLine="482"/>
        <w:jc w:val="left"/>
        <w:spacing w:line="360" w:lineRule="auto"/>
        <w:rPr>
          <w:rFonts w:hint="eastAsia"/>
          <w:b/>
          <w:bCs/>
          <w:color w:val="000000"/>
          <w:sz w:val="24"/>
        </w:rPr>
      </w:pPr>
      <w:r>
        <w:rPr>
          <w:rFonts w:hint="eastAsia"/>
          <w:b/>
          <w:bCs/>
          <w:color w:val="000000"/>
          <w:sz w:val="24"/>
        </w:rPr>
        <w:t xml:space="preserve">四、项目价格</w:t>
      </w:r>
      <w:r>
        <w:rPr>
          <w:rFonts w:hint="eastAsia"/>
          <w:b/>
          <w:bCs/>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1.计价原则</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（1）成交供应商承担的工程项目施工任务，参照《永红街道城市长效管理年度服务零星项目清单》由采购人根据工程性质和特点向成交供应商指派，清单范围内的内容按所列综合单价*成交</w:t>
      </w:r>
      <w:r>
        <w:rPr>
          <w:rFonts w:hint="eastAsia"/>
          <w:color w:val="000000"/>
          <w:sz w:val="24"/>
          <w:lang w:val="en-US" w:eastAsia="zh-CN"/>
        </w:rPr>
        <w:t xml:space="preserve">优惠率（</w:t>
      </w:r>
      <w:r>
        <w:rPr>
          <w:rFonts w:hint="eastAsia" w:ascii="宋体" w:hAnsi="宋体" w:eastAsia="宋体" w:cs="宋体"/>
          <w:color w:val="000000"/>
          <w:sz w:val="24"/>
          <w:lang w:val="en-US" w:eastAsia="zh-CN"/>
        </w:rPr>
        <w:t xml:space="preserve">即</w:t>
      </w:r>
      <w:r>
        <w:rPr>
          <w:rFonts w:hint="eastAsia"/>
          <w:color w:val="000000"/>
          <w:sz w:val="24"/>
          <w:lang w:val="en-US" w:eastAsia="zh-CN"/>
        </w:rPr>
        <w:t xml:space="preserve">折扣率）</w:t>
      </w:r>
      <w:r>
        <w:rPr>
          <w:rFonts w:hint="eastAsia"/>
          <w:color w:val="000000"/>
          <w:sz w:val="24"/>
        </w:rPr>
        <w:t xml:space="preserve">执行。</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（2）清单范围以外价格的计算：</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1）按现行建设工程工程量清单计价规范执行。</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2）可参考的工程计价表和有关文件按现行计价规范及相关规定执行。</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材料、设备价格：以项目实际施工期间常州工程造价信息中公布的的材料、设备单价为基础；若遇本期没有的，价格按前一个月份的除税指导价的价格，以此类推；常州工程造价信息中没有公布的材料、设备单价以市场价为基础；材料消耗量和辅材单价按相关定额计算。</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4）人工费单价：按照施工期间对应的人工工资指导价计取。</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5）措施费和不可竞争费用：规费、税金 。</w:t>
      </w:r>
      <w:r>
        <w:rPr>
          <w:rFonts w:hint="eastAsia"/>
          <w:color w:val="000000"/>
          <w:sz w:val="24"/>
        </w:rPr>
      </w:r>
      <w:r/>
    </w:p>
    <w:p>
      <w:pPr>
        <w:pStyle w:val="761"/>
        <w:ind w:firstLine="480"/>
        <w:jc w:val="left"/>
        <w:spacing w:line="360" w:lineRule="auto"/>
        <w:rPr>
          <w:rFonts w:hint="eastAsia"/>
          <w:color w:val="000000"/>
          <w:sz w:val="24"/>
          <w:lang w:val="en-US" w:eastAsia="zh-CN"/>
        </w:rPr>
      </w:pPr>
      <w:r>
        <w:rPr>
          <w:rFonts w:hint="eastAsia"/>
          <w:color w:val="000000"/>
          <w:sz w:val="24"/>
          <w:lang w:val="en-US" w:eastAsia="zh-CN"/>
        </w:rPr>
        <w:t xml:space="preserve">6）</w:t>
      </w:r>
      <w:r>
        <w:rPr>
          <w:rFonts w:hint="eastAsia"/>
          <w:color w:val="000000"/>
          <w:sz w:val="24"/>
        </w:rPr>
        <w:t xml:space="preserve">结算价格的说明：成交供应商依照前述条款以及合同中有关价格调整的规定计算工程造价（包括但不限于人工费、材料费、机械费、管理费（含企业和现场管理费）、措施费、规费、保险费用、利润、税金等），并由采购人委托的审计部门进行结算审计。最终工程结算价格按照经审计后的工程造价，以本合同签订的合同</w:t>
      </w:r>
      <w:r>
        <w:rPr>
          <w:rFonts w:hint="eastAsia"/>
          <w:color w:val="000000"/>
          <w:sz w:val="24"/>
          <w:lang w:val="en-US" w:eastAsia="zh-CN"/>
        </w:rPr>
        <w:t xml:space="preserve">优惠率（</w:t>
      </w:r>
      <w:r>
        <w:rPr>
          <w:rFonts w:hint="eastAsia" w:ascii="宋体" w:hAnsi="宋体" w:eastAsia="宋体" w:cs="宋体"/>
          <w:color w:val="000000"/>
          <w:sz w:val="24"/>
          <w:lang w:val="en-US" w:eastAsia="zh-CN"/>
        </w:rPr>
        <w:t xml:space="preserve">即</w:t>
      </w:r>
      <w:r>
        <w:rPr>
          <w:rFonts w:hint="eastAsia"/>
          <w:color w:val="000000"/>
          <w:sz w:val="24"/>
          <w:lang w:val="en-US" w:eastAsia="zh-CN"/>
        </w:rPr>
        <w:t xml:space="preserve">折扣率）</w:t>
      </w:r>
      <w:r>
        <w:rPr>
          <w:rFonts w:hint="eastAsia"/>
          <w:color w:val="000000"/>
          <w:sz w:val="24"/>
        </w:rPr>
        <w:t xml:space="preserve">计算，其中：政策明文规定不予优惠的项目（如税金等）、无信息指导价而经采购人确认的材料价格不作优惠。</w:t>
      </w:r>
      <w:r>
        <w:rPr>
          <w:rFonts w:hint="eastAsia"/>
          <w:color w:val="000000"/>
          <w:sz w:val="24"/>
          <w:lang w:val="en-US" w:eastAsia="zh-CN"/>
        </w:rPr>
      </w:r>
      <w:r/>
    </w:p>
    <w:p>
      <w:pPr>
        <w:pStyle w:val="761"/>
        <w:ind w:firstLine="480"/>
        <w:jc w:val="left"/>
        <w:spacing w:line="360" w:lineRule="auto"/>
        <w:rPr>
          <w:rFonts w:hint="eastAsia"/>
          <w:color w:val="000000"/>
          <w:sz w:val="24"/>
        </w:rPr>
      </w:pPr>
      <w:r>
        <w:rPr>
          <w:rFonts w:hint="eastAsia"/>
          <w:color w:val="000000"/>
          <w:sz w:val="24"/>
          <w:lang w:val="en-US" w:eastAsia="zh-CN"/>
        </w:rPr>
        <w:t xml:space="preserve">7</w:t>
      </w:r>
      <w:r>
        <w:rPr>
          <w:rFonts w:hint="eastAsia"/>
          <w:color w:val="000000"/>
          <w:sz w:val="24"/>
        </w:rPr>
        <w:t xml:space="preserve">）如因采购人临时安排实施的紧急、应急或突击任务，其结算价格中材料、设备单价以清单所列或上述3）条规则计算，人工费用及其他费用（如有）由成交供应商单独申报，经采购人及其委托的审计部门确定后进行结算。因实施紧急或应急任务产生的费用按实结算，不作优惠。</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（3）项目实施期内如遇国家、江苏省、常州市政策调整，则双方须按最新政策规定执行。</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lang w:val="en-US" w:eastAsia="zh-CN"/>
        </w:rPr>
        <w:t xml:space="preserve">2</w:t>
      </w:r>
      <w:r>
        <w:rPr>
          <w:rFonts w:hint="eastAsia"/>
          <w:color w:val="000000"/>
          <w:sz w:val="24"/>
        </w:rPr>
        <w:t xml:space="preserve">.调整工程价格的范围及方法</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暂估材料、设备价格按照采购人书面确认的实际价格调整。对于暂估价材料、设备只调整材料、设备价差和计取税金，不计取其它费用。</w:t>
      </w:r>
      <w:r>
        <w:rPr>
          <w:rFonts w:hint="eastAsia"/>
          <w:color w:val="000000"/>
          <w:sz w:val="24"/>
        </w:rPr>
      </w:r>
      <w:r/>
    </w:p>
    <w:p>
      <w:pPr>
        <w:pStyle w:val="761"/>
        <w:ind w:firstLine="480"/>
        <w:jc w:val="left"/>
        <w:spacing w:line="360" w:lineRule="auto"/>
        <w:rPr>
          <w:rFonts w:hint="eastAsia"/>
          <w:b/>
          <w:bCs/>
          <w:color w:val="000000"/>
          <w:sz w:val="24"/>
          <w:u w:val="none"/>
        </w:rPr>
      </w:pPr>
      <w:r>
        <w:rPr>
          <w:rFonts w:hint="eastAsia"/>
          <w:color w:val="000000"/>
          <w:sz w:val="24"/>
          <w:lang w:val="en-US" w:eastAsia="zh-CN"/>
        </w:rPr>
        <w:t xml:space="preserve">3</w:t>
      </w:r>
      <w:r>
        <w:rPr>
          <w:rFonts w:hint="eastAsia"/>
          <w:color w:val="000000"/>
          <w:sz w:val="24"/>
        </w:rPr>
        <w:t xml:space="preserve">.有关竣工结算的确定：工程竣工结算须经采购人委托的造价咨询部门审计，</w:t>
      </w:r>
      <w:r>
        <w:rPr>
          <w:rFonts w:hint="eastAsia"/>
          <w:b/>
          <w:bCs/>
          <w:color w:val="000000"/>
          <w:sz w:val="24"/>
          <w:u w:val="none"/>
        </w:rPr>
        <w:t xml:space="preserve">最终工程结算造价=（经采购人委托的造价咨询部门审计后的工程结算造价-不作优惠部分金额）×合同</w:t>
      </w:r>
      <w:r>
        <w:rPr>
          <w:rFonts w:hint="eastAsia"/>
          <w:b/>
          <w:bCs/>
          <w:color w:val="000000"/>
          <w:sz w:val="24"/>
          <w:u w:val="none"/>
          <w:lang w:val="en-US" w:eastAsia="zh-CN"/>
        </w:rPr>
        <w:t xml:space="preserve">优惠率（即折扣率）</w:t>
      </w:r>
      <w:r>
        <w:rPr>
          <w:rFonts w:hint="eastAsia"/>
          <w:b/>
          <w:bCs/>
          <w:color w:val="000000"/>
          <w:sz w:val="24"/>
          <w:u w:val="none"/>
        </w:rPr>
        <w:t xml:space="preserve">+不作优惠部分金额。</w:t>
      </w:r>
      <w:r>
        <w:rPr>
          <w:rFonts w:hint="eastAsia"/>
          <w:b/>
          <w:bCs/>
          <w:color w:val="000000"/>
          <w:sz w:val="24"/>
          <w:u w:val="none"/>
        </w:rPr>
      </w:r>
      <w:r/>
    </w:p>
    <w:p>
      <w:pPr>
        <w:pStyle w:val="761"/>
        <w:ind w:firstLine="480"/>
        <w:jc w:val="left"/>
        <w:spacing w:line="360" w:lineRule="auto"/>
        <w:rPr>
          <w:rFonts w:hint="eastAsia"/>
          <w:color w:val="000000"/>
          <w:sz w:val="24"/>
        </w:rPr>
      </w:pPr>
      <w:r>
        <w:rPr>
          <w:rFonts w:hint="eastAsia"/>
          <w:color w:val="000000"/>
          <w:sz w:val="24"/>
        </w:rPr>
        <w:t xml:space="preserve">五、其他内容</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lang w:val="en-US" w:eastAsia="zh-CN"/>
        </w:rPr>
        <w:t xml:space="preserve">2</w:t>
      </w:r>
      <w:r>
        <w:rPr>
          <w:rFonts w:hint="eastAsia"/>
          <w:color w:val="000000"/>
          <w:sz w:val="24"/>
        </w:rPr>
        <w:t xml:space="preserve">.采购人在平时巡查，发现日常管理缺陷，及时告知，成交供应商必须无条件接受采购人或行政主管部门指出的各项缺陷整改意见，并服从监管，成交供应商不得以任何理由拒收、拒签，否则视作默认同意处理。成交供应商必须在规定整改时间内无条件整改到位。否则，采购人有权签发指令通知其他第三方完成，按实际所发生的经费三倍倒扣成交供应商的相关经费。</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六、永红街道城市长效管理年度服务零星项目清单（暂定，具体以采购人实际指派为准）</w:t>
      </w:r>
      <w:r>
        <w:rPr>
          <w:rFonts w:hint="eastAsia"/>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3"/>
        <w:gridCol w:w="1069"/>
        <w:gridCol w:w="1723"/>
        <w:gridCol w:w="3122"/>
        <w:gridCol w:w="465"/>
        <w:gridCol w:w="1233"/>
        <w:gridCol w:w="1203"/>
      </w:tblGrid>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序号</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项目名称</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内容</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规格等级</w:t>
            </w:r>
            <w:r>
              <w:rPr>
                <w:rFonts w:hint="eastAsia"/>
                <w:color w:val="000000"/>
                <w:sz w:val="24"/>
              </w:rPr>
            </w:r>
            <w:r/>
          </w:p>
        </w:tc>
        <w:tc>
          <w:tcPr>
            <w:tcW w:w="465" w:type="dxa"/>
            <w:vAlign w:val="top"/>
            <w:textDirection w:val="lrTb"/>
            <w:noWrap w:val="false"/>
          </w:tcPr>
          <w:p>
            <w:pPr>
              <w:pStyle w:val="761"/>
              <w:jc w:val="center"/>
              <w:rPr>
                <w:rFonts w:hint="eastAsia"/>
                <w:color w:val="000000"/>
                <w:sz w:val="24"/>
              </w:rPr>
            </w:pPr>
            <w:r>
              <w:rPr>
                <w:rFonts w:hint="eastAsia"/>
                <w:color w:val="000000"/>
                <w:sz w:val="24"/>
              </w:rPr>
              <w:t xml:space="preserve">单位</w:t>
            </w:r>
            <w:r>
              <w:rPr>
                <w:rFonts w:hint="eastAsia"/>
                <w:color w:val="000000"/>
                <w:sz w:val="24"/>
              </w:rPr>
            </w:r>
            <w:r/>
          </w:p>
        </w:tc>
        <w:tc>
          <w:tcPr>
            <w:tcW w:w="1233"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全费用单价限价</w:t>
            </w:r>
            <w:r>
              <w:rPr>
                <w:rFonts w:hint="eastAsia"/>
                <w:color w:val="000000"/>
                <w:sz w:val="24"/>
                <w:lang w:eastAsia="zh-CN"/>
              </w:rPr>
            </w:r>
            <w:r/>
          </w:p>
          <w:p>
            <w:pPr>
              <w:pStyle w:val="761"/>
              <w:jc w:val="center"/>
              <w:rPr>
                <w:rFonts w:hint="eastAsia"/>
                <w:color w:val="000000"/>
                <w:sz w:val="24"/>
                <w:lang w:eastAsia="zh-CN"/>
              </w:rPr>
            </w:pPr>
            <w:r>
              <w:rPr>
                <w:rFonts w:hint="eastAsia"/>
                <w:color w:val="000000"/>
                <w:sz w:val="24"/>
                <w:lang w:eastAsia="zh-CN"/>
              </w:rPr>
              <w:t xml:space="preserve">（元）</w:t>
            </w:r>
            <w:r>
              <w:rPr>
                <w:rFonts w:hint="eastAsia"/>
                <w:color w:val="000000"/>
                <w:sz w:val="24"/>
                <w:lang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备注</w:t>
            </w:r>
            <w:r>
              <w:rPr>
                <w:rFonts w:hint="eastAsia"/>
                <w:color w:val="000000"/>
                <w:sz w:val="24"/>
              </w:rPr>
            </w:r>
            <w:r/>
          </w:p>
        </w:tc>
      </w:tr>
      <w:tr>
        <w:trPr>
          <w:cantSplit/>
          <w:trHeight w:val="756"/>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t xml:space="preserve">窨井盖板更换</w:t>
            </w:r>
            <w:r>
              <w:rPr>
                <w:rFonts w:hint="eastAsia"/>
                <w:color w:val="000000"/>
                <w:sz w:val="24"/>
              </w:rPr>
            </w:r>
            <w:r/>
          </w:p>
        </w:tc>
        <w:tc>
          <w:tcPr>
            <w:tcW w:w="1723"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铸铁盖板（重型）更换</w:t>
            </w:r>
            <w:r>
              <w:rPr>
                <w:rFonts w:hint="eastAsia"/>
                <w:color w:val="000000"/>
                <w:sz w:val="24"/>
                <w:lang w:eastAsia="zh-CN"/>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300mm*500mm井盖、框；垃圾清理及外运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450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铸铁盖板（重型）更换</w:t>
            </w:r>
            <w:r>
              <w:rPr>
                <w:rFonts w:hint="eastAsia"/>
                <w:color w:val="000000"/>
                <w:sz w:val="24"/>
                <w:lang w:eastAsia="zh-CN"/>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600mm*600mm井盖、框；垃圾清理及外运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520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铸铁盖板（重型）更换</w:t>
            </w:r>
            <w:r>
              <w:rPr>
                <w:rFonts w:hint="eastAsia"/>
                <w:color w:val="000000"/>
                <w:sz w:val="24"/>
                <w:lang w:eastAsia="zh-CN"/>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700mm*700mm井盖、框；垃圾清理及外运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800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铸铁盖板（重型）更换</w:t>
            </w:r>
            <w:r>
              <w:rPr>
                <w:rFonts w:hint="eastAsia"/>
                <w:color w:val="000000"/>
                <w:sz w:val="24"/>
                <w:lang w:eastAsia="zh-CN"/>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800mm*800mm井盖、框；垃圾清理及外运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750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铸铁盖板（重型）更换</w:t>
            </w:r>
            <w:r>
              <w:rPr>
                <w:rFonts w:hint="eastAsia"/>
                <w:color w:val="000000"/>
                <w:sz w:val="24"/>
                <w:lang w:eastAsia="zh-CN"/>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350mm*400mm井盖、框；垃圾清理及外运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320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696"/>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铸铁盖板（重型）更换</w:t>
            </w:r>
            <w:r>
              <w:rPr>
                <w:rFonts w:hint="eastAsia"/>
                <w:color w:val="000000"/>
                <w:sz w:val="24"/>
                <w:lang w:eastAsia="zh-CN"/>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1000mm*1000mm井盖、框；垃圾清理及外运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1500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7</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复合盖板更换</w:t>
            </w:r>
            <w:r>
              <w:rPr>
                <w:rFonts w:hint="eastAsia"/>
                <w:color w:val="000000"/>
                <w:sz w:val="24"/>
                <w:lang w:eastAsia="zh-CN"/>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250mm*350mm；垃圾清理及外运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120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8</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钢盖板更换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250mm*300mm；垃圾清理及外运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1</w:t>
            </w:r>
            <w:r>
              <w:rPr>
                <w:rFonts w:hint="eastAsia"/>
                <w:color w:val="000000"/>
                <w:sz w:val="24"/>
                <w:lang w:val="en-US" w:eastAsia="zh-CN"/>
              </w:rPr>
              <w:t xml:space="preserve">76</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9</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钢盖板更换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250mm*350mm；垃圾清理及外运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2</w:t>
            </w:r>
            <w:r>
              <w:rPr>
                <w:rFonts w:hint="eastAsia"/>
                <w:color w:val="000000"/>
                <w:sz w:val="24"/>
                <w:lang w:val="en-US" w:eastAsia="zh-CN"/>
              </w:rPr>
              <w:t xml:space="preserve">4</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10</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钢盖板更换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500mm*500mm井盖、框；垃圾清理及外运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4</w:t>
            </w:r>
            <w:r>
              <w:rPr>
                <w:rFonts w:hint="eastAsia"/>
                <w:color w:val="000000"/>
                <w:sz w:val="24"/>
                <w:lang w:val="en-US" w:eastAsia="zh-CN"/>
              </w:rPr>
              <w:t xml:space="preserve">6</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11</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钢盖板更换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600mm*400mm；垃圾清理及外运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4</w:t>
            </w:r>
            <w:r>
              <w:rPr>
                <w:rFonts w:hint="eastAsia"/>
                <w:color w:val="000000"/>
                <w:sz w:val="24"/>
                <w:lang w:val="en-US" w:eastAsia="zh-CN"/>
              </w:rPr>
              <w:t xml:space="preserve">4</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12</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钢盖板更换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900mm*450mm；垃圾清理及外运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800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13</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250mm*350mm；垃圾清理及外运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1</w:t>
            </w:r>
            <w:r>
              <w:rPr>
                <w:rFonts w:hint="eastAsia"/>
                <w:color w:val="000000"/>
                <w:sz w:val="24"/>
                <w:lang w:val="en-US" w:eastAsia="zh-CN"/>
              </w:rPr>
              <w:t xml:space="preserve">32</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14</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250mm*350mm井盖、框；垃圾清理及外运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1</w:t>
            </w:r>
            <w:r>
              <w:rPr>
                <w:rFonts w:hint="eastAsia"/>
                <w:color w:val="000000"/>
                <w:sz w:val="24"/>
                <w:lang w:val="en-US" w:eastAsia="zh-CN"/>
              </w:rPr>
              <w:t xml:space="preserve">76</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15</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400mm*600mm；垃圾清理及外运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1</w:t>
            </w:r>
            <w:r>
              <w:rPr>
                <w:rFonts w:hint="eastAsia"/>
                <w:color w:val="000000"/>
                <w:sz w:val="24"/>
                <w:lang w:val="en-US" w:eastAsia="zh-CN"/>
              </w:rPr>
              <w:t xml:space="preserve">76</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16</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400mm*600mm井盖、框；垃圾清理及外运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3</w:t>
            </w:r>
            <w:r>
              <w:rPr>
                <w:rFonts w:hint="eastAsia"/>
                <w:color w:val="000000"/>
                <w:sz w:val="24"/>
                <w:lang w:val="en-US" w:eastAsia="zh-CN"/>
              </w:rPr>
              <w:t xml:space="preserve">3</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17</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500mm*500mm；垃圾清理及外运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1</w:t>
            </w:r>
            <w:r>
              <w:rPr>
                <w:rFonts w:hint="eastAsia"/>
                <w:color w:val="000000"/>
                <w:sz w:val="24"/>
                <w:lang w:val="en-US" w:eastAsia="zh-CN"/>
              </w:rPr>
              <w:t xml:space="preserve">76</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18</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500mm*500mm井盖、框；垃圾清理及外运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3</w:t>
            </w:r>
            <w:r>
              <w:rPr>
                <w:rFonts w:hint="eastAsia"/>
                <w:color w:val="000000"/>
                <w:sz w:val="24"/>
                <w:lang w:val="en-US" w:eastAsia="zh-CN"/>
              </w:rPr>
              <w:t xml:space="preserve">3</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19</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600mm*600mm；垃圾清理及外运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2</w:t>
            </w:r>
            <w:r>
              <w:rPr>
                <w:rFonts w:hint="eastAsia"/>
                <w:color w:val="000000"/>
                <w:sz w:val="24"/>
                <w:lang w:val="en-US" w:eastAsia="zh-CN"/>
              </w:rPr>
              <w:t xml:space="preserve">2</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20</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600mm*600mm井盖、框；垃圾清理及外运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3</w:t>
            </w:r>
            <w:r>
              <w:rPr>
                <w:rFonts w:hint="eastAsia"/>
                <w:color w:val="000000"/>
                <w:sz w:val="24"/>
                <w:lang w:val="en-US" w:eastAsia="zh-CN"/>
              </w:rPr>
              <w:t xml:space="preserve">8</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21</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700mm*700mm；垃圾清理及外运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2</w:t>
            </w:r>
            <w:r>
              <w:rPr>
                <w:rFonts w:hint="eastAsia"/>
                <w:color w:val="000000"/>
                <w:sz w:val="24"/>
                <w:lang w:val="en-US" w:eastAsia="zh-CN"/>
              </w:rPr>
              <w:t xml:space="preserve">75</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22</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700mm*700mm井盖、框；垃圾清理及外运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4</w:t>
            </w:r>
            <w:r>
              <w:rPr>
                <w:rFonts w:hint="eastAsia"/>
                <w:color w:val="000000"/>
                <w:sz w:val="24"/>
                <w:lang w:val="en-US" w:eastAsia="zh-CN"/>
              </w:rPr>
              <w:t xml:space="preserve">4</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23</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混凝土盖板更换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割缝；凿砼；沿口混凝土修补等；更换 500mm*1000mm；垃圾清理及外运</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块</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4</w:t>
            </w:r>
            <w:r>
              <w:rPr>
                <w:rFonts w:hint="eastAsia"/>
                <w:color w:val="000000"/>
                <w:sz w:val="24"/>
                <w:lang w:val="en-US" w:eastAsia="zh-CN"/>
              </w:rPr>
              <w:t xml:space="preserve">4</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24</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砖砌井</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φ1250圆形雨污水井，井深3.0m，铸铁井盖、框，塑钢爬梯</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座</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6000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25</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雨水井</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砖砌雨水井680*380mm，深0.8m，铸铁井盖、框</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座</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1</w:t>
            </w:r>
            <w:r>
              <w:rPr>
                <w:rFonts w:hint="eastAsia"/>
                <w:color w:val="000000"/>
                <w:sz w:val="24"/>
                <w:lang w:val="en-US" w:eastAsia="zh-CN"/>
              </w:rPr>
              <w:t xml:space="preserve">400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323"/>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26</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排水沟</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砖砌排雨水沟，深500mm，宽 300mm，铸铁井盖、角钢框</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650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389"/>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27</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地坪</w:t>
            </w:r>
            <w:r>
              <w:rPr>
                <w:rFonts w:hint="eastAsia"/>
                <w:color w:val="000000"/>
                <w:sz w:val="24"/>
              </w:rPr>
            </w:r>
            <w:r/>
          </w:p>
        </w:tc>
        <w:tc>
          <w:tcPr>
            <w:tcW w:w="1723"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地坪浇筑</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100mm厚C25砼地坪浇筑（场地平整，凿挖、100厚碎石垫层）</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w:t>
            </w:r>
            <w:r>
              <w:rPr>
                <w:rFonts w:hint="eastAsia"/>
                <w:color w:val="000000"/>
                <w:sz w:val="24"/>
                <w:lang w:val="en-US" w:eastAsia="zh-CN"/>
              </w:rPr>
              <w:t xml:space="preserve">3</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单块面积10平方内</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28</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150mm厚C25砼地坪浇筑（场地平整，凿挖、100厚碎石垫层）</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w:t>
            </w:r>
            <w:r>
              <w:rPr>
                <w:rFonts w:hint="eastAsia"/>
                <w:color w:val="000000"/>
                <w:sz w:val="24"/>
                <w:lang w:val="en-US" w:eastAsia="zh-CN"/>
              </w:rPr>
              <w:t xml:space="preserve">8</w:t>
            </w:r>
            <w:r>
              <w:rPr>
                <w:rFonts w:hint="eastAsia"/>
                <w:color w:val="000000"/>
                <w:sz w:val="24"/>
              </w:rPr>
              <w:t xml:space="preserve">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18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29</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200mm厚C25砼地坪浇筑（场地平整，凿挖、100厚碎石垫层）</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2</w:t>
            </w:r>
            <w:r>
              <w:rPr>
                <w:rFonts w:hint="eastAsia"/>
                <w:color w:val="000000"/>
                <w:sz w:val="24"/>
                <w:lang w:val="en-US" w:eastAsia="zh-CN"/>
              </w:rPr>
              <w:t xml:space="preserve">2</w:t>
            </w:r>
            <w:r>
              <w:rPr>
                <w:rFonts w:hint="eastAsia"/>
                <w:color w:val="000000"/>
                <w:sz w:val="24"/>
              </w:rPr>
              <w:t xml:space="preserve">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142"/>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30</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加钢筋的单独费用</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T</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6500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31</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沥青路面整修</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80mm厚；原路面切缝，原破损路面凿除，冷沥青砼摊铺、夯振等</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260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单块面积10平方内</w:t>
            </w:r>
            <w:r>
              <w:rPr>
                <w:rFonts w:hint="eastAsia"/>
                <w:color w:val="000000"/>
                <w:sz w:val="24"/>
              </w:rPr>
            </w:r>
            <w:r/>
          </w:p>
        </w:tc>
      </w:tr>
      <w:tr>
        <w:trPr>
          <w:trHeight w:val="325"/>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32</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地坪成品保护</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t xml:space="preserve">钢板覆盖保护</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次</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5</w:t>
            </w:r>
            <w:r>
              <w:rPr>
                <w:rFonts w:hint="eastAsia"/>
                <w:color w:val="000000"/>
                <w:sz w:val="24"/>
                <w:lang w:val="en-US" w:eastAsia="zh-CN"/>
              </w:rPr>
              <w:t xml:space="preserve">5</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33</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t xml:space="preserve">道板砖</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原道板砖及粘结层拆除；干硬性水泥砂浆结合层等；利旧300mm*300mm*50mm混凝土道板砖</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120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单块面积8平方内</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34</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原道板砖及粘结层凿除；干硬性水泥砂浆结合层等；300mm*300mm*50mm混凝土道板砖</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165</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35</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原道板砖及粘结层拆除；干硬性水泥砂浆结合层等；利旧300mm*300mm*50mm花岗岩道板砖</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120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36</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原道板砖及粘结层拆除；干硬性水泥砂浆结合层等；300mm*300mm*50mm花岗岩道板砖</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330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37</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侧石</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原侧石拆除，利旧铺装（含圆弧段）；800mm*280mm*120mm砼预制侧石，C30</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66</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38</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原侧石凿除，重新铺装（含圆弧段）；800mm*280mm*120mm砼预制侧石，C30</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150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t xml:space="preserve">39</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树池</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原树池凿除；1500mm*150mm*120mm;1200mm*150mm*120mm;利旧花岗岩或砼预制</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lang w:eastAsia="zh-CN"/>
              </w:rPr>
            </w:pPr>
            <w:r>
              <w:rPr>
                <w:rFonts w:hint="eastAsia"/>
                <w:color w:val="000000"/>
                <w:sz w:val="24"/>
                <w:lang w:eastAsia="zh-CN"/>
              </w:rPr>
            </w:r>
            <w:r/>
          </w:p>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lang w:val="en-US" w:eastAsia="zh-CN"/>
              </w:rPr>
            </w:pPr>
            <w:r>
              <w:rPr>
                <w:rFonts w:hint="eastAsia"/>
                <w:color w:val="000000"/>
                <w:sz w:val="24"/>
                <w:lang w:val="en-US" w:eastAsia="zh-CN"/>
              </w:rPr>
              <w:t xml:space="preserve">50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一次性施工20米内</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40</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原树池凿除； 1500mm*150mm*120mm;1200mm*150mm*120mm;花岗岩或砼预制</w:t>
            </w:r>
            <w:r>
              <w:rPr>
                <w:rFonts w:hint="eastAsia"/>
                <w:color w:val="000000"/>
                <w:sz w:val="24"/>
                <w:lang w:eastAsia="zh-CN"/>
              </w:rPr>
            </w:r>
            <w:r/>
          </w:p>
        </w:tc>
        <w:tc>
          <w:tcPr>
            <w:tcW w:w="465"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r>
            <w:r/>
          </w:p>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lang w:val="en-US" w:eastAsia="zh-CN"/>
              </w:rPr>
            </w:pPr>
            <w:r>
              <w:rPr>
                <w:rFonts w:hint="eastAsia"/>
                <w:color w:val="000000"/>
                <w:sz w:val="24"/>
                <w:lang w:val="en-US" w:eastAsia="zh-CN"/>
              </w:rPr>
              <w:t xml:space="preserve">176</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41</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花岗岩</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原破损花岗岩及粘结层凿除；干硬性水泥砂浆结合层；撒素水泥面等（原花岗岩利旧）;厚 20mm,尺寸600mm*600mm以内</w:t>
            </w:r>
            <w:r>
              <w:rPr>
                <w:rFonts w:hint="eastAsia"/>
                <w:color w:val="000000"/>
                <w:sz w:val="24"/>
                <w:lang w:eastAsia="zh-CN"/>
              </w:rPr>
            </w:r>
            <w:r/>
          </w:p>
        </w:tc>
        <w:tc>
          <w:tcPr>
            <w:tcW w:w="465"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r>
            <w:r/>
          </w:p>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120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单块面积10平方内</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42</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更换</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原破损花岗岩及粘结层凿除；干硬性水泥砂浆结合层；撒素水泥面等；厚20mm尺寸 600mm*600mm以内</w:t>
            </w:r>
            <w:r>
              <w:rPr>
                <w:rFonts w:hint="eastAsia"/>
                <w:color w:val="000000"/>
                <w:sz w:val="24"/>
                <w:lang w:eastAsia="zh-CN"/>
              </w:rPr>
            </w:r>
            <w:r/>
          </w:p>
        </w:tc>
        <w:tc>
          <w:tcPr>
            <w:tcW w:w="465"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r>
            <w:r/>
          </w:p>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300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43</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防撞杆</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安装</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打洞、灌砼、Ø110~Ø130钢管，4mm厚；1m~1.3m长</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个</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176</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一次性5个内</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44</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凿洞、灌砼等、Ø110~Ø130钢管，4mm厚；1m~1.3m长</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个</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120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45</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路障</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安装</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凿洞、灌砼等，Ø110~Ø130钢管，4mm厚；1m~1.3m高</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根</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176</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46</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凿洞、灌砼等，Ø110~Ø130钢管， 4mm厚；1m~1.3m高</w:t>
            </w:r>
            <w:r>
              <w:rPr>
                <w:rFonts w:hint="eastAsia"/>
                <w:color w:val="000000"/>
                <w:sz w:val="24"/>
                <w:lang w:eastAsia="zh-CN"/>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根</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120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47</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除锈油漆</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除锈油漆</w:t>
            </w:r>
            <w:r>
              <w:rPr>
                <w:rFonts w:hint="eastAsia"/>
                <w:color w:val="000000"/>
                <w:sz w:val="24"/>
              </w:rPr>
            </w:r>
            <w:r/>
          </w:p>
        </w:tc>
        <w:tc>
          <w:tcPr>
            <w:tcW w:w="3122"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t xml:space="preserve">车棚、广告栏、花园铁架、信报箱等基础设施除锈油漆</w:t>
            </w:r>
            <w:r>
              <w:rPr>
                <w:rFonts w:hint="eastAsia"/>
                <w:color w:val="000000"/>
                <w:sz w:val="24"/>
                <w:lang w:eastAsia="zh-CN"/>
              </w:rPr>
            </w:r>
            <w:r/>
          </w:p>
        </w:tc>
        <w:tc>
          <w:tcPr>
            <w:tcW w:w="465" w:type="dxa"/>
            <w:vAlign w:val="top"/>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46</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一次性10平方内</w:t>
            </w:r>
            <w:r>
              <w:rPr>
                <w:rFonts w:hint="eastAsia"/>
                <w:color w:val="000000"/>
                <w:sz w:val="24"/>
              </w:rPr>
            </w:r>
            <w:r/>
          </w:p>
        </w:tc>
      </w:tr>
      <w:tr>
        <w:trPr>
          <w:trHeight w:val="183"/>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48</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人工刨树根</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人工刨树根</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个</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3</w:t>
            </w:r>
            <w:r>
              <w:rPr>
                <w:rFonts w:hint="eastAsia"/>
                <w:color w:val="000000"/>
                <w:sz w:val="24"/>
                <w:lang w:val="en-US" w:eastAsia="zh-CN"/>
              </w:rPr>
              <w:t xml:space="preserve">3</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67"/>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49</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t xml:space="preserve">墙体工程</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墙体粉刷层凿除</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20厚水泥砂浆粉刷层</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23</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一次性20平方内</w:t>
            </w:r>
            <w:r>
              <w:rPr>
                <w:rFonts w:hint="eastAsia"/>
                <w:color w:val="000000"/>
                <w:sz w:val="24"/>
              </w:rPr>
            </w:r>
            <w:r/>
          </w:p>
        </w:tc>
      </w:tr>
      <w:tr>
        <w:trPr>
          <w:cantSplit/>
          <w:trHeight w:val="567"/>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50</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砌墙</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240mm厚MU10标准砼砖M5水泥砂浆砌筑</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200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5个立方以内</w:t>
            </w:r>
            <w:r>
              <w:rPr>
                <w:rFonts w:hint="eastAsia"/>
                <w:color w:val="000000"/>
                <w:sz w:val="24"/>
              </w:rPr>
            </w:r>
            <w:r/>
          </w:p>
        </w:tc>
      </w:tr>
      <w:tr>
        <w:trPr>
          <w:cantSplit/>
          <w:trHeight w:val="567"/>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51</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粉刷</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240mm厚墙体，12厚1:3水泥砂浆打底，8厚1:2水泥砂浆抹面</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60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一次粉刷20平方以内</w:t>
            </w:r>
            <w:r>
              <w:rPr>
                <w:rFonts w:hint="eastAsia"/>
                <w:color w:val="000000"/>
                <w:sz w:val="24"/>
              </w:rPr>
            </w:r>
            <w:r/>
          </w:p>
        </w:tc>
      </w:tr>
      <w:tr>
        <w:trPr>
          <w:cantSplit/>
          <w:trHeight w:val="435"/>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52</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内墙涂料</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含人工、材料费</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40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一次粉刷50平方以内</w:t>
            </w:r>
            <w:r>
              <w:rPr>
                <w:rFonts w:hint="eastAsia"/>
                <w:color w:val="000000"/>
                <w:sz w:val="24"/>
              </w:rPr>
            </w:r>
            <w:r/>
          </w:p>
        </w:tc>
      </w:tr>
      <w:tr>
        <w:trPr>
          <w:cantSplit/>
          <w:trHeight w:val="249"/>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53</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外墙涂料</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含人工、材料费</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50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trHeight w:val="89"/>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54</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零星点工</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工</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330</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trHeight w:val="567"/>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55</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砼斜坡除</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人工凿除，1</w:t>
            </w:r>
            <w:r>
              <w:rPr>
                <w:rFonts w:hint="eastAsia"/>
                <w:color w:val="000000"/>
                <w:sz w:val="24"/>
                <w:lang w:val="en-US" w:eastAsia="zh-CN"/>
              </w:rPr>
              <w:t xml:space="preserve">0</w:t>
            </w:r>
            <w:r>
              <w:rPr>
                <w:rFonts w:hint="eastAsia"/>
                <w:color w:val="000000"/>
                <w:sz w:val="24"/>
              </w:rPr>
              <w:t xml:space="preserve">0厚，垃圾人工及车辆清理清运</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w:t>
            </w:r>
            <w:r>
              <w:rPr>
                <w:rFonts w:hint="eastAsia"/>
                <w:color w:val="000000"/>
                <w:sz w:val="24"/>
                <w:lang w:val="en-US" w:eastAsia="zh-CN"/>
              </w:rPr>
              <w:t xml:space="preserve">2</w:t>
            </w:r>
            <w:r>
              <w:rPr>
                <w:rFonts w:hint="eastAsia"/>
                <w:color w:val="000000"/>
                <w:sz w:val="24"/>
              </w:rPr>
              <w:t xml:space="preserve">0</w:t>
            </w:r>
            <w:r>
              <w:rPr>
                <w:rFonts w:hint="eastAsia"/>
                <w:color w:val="000000"/>
                <w:sz w:val="24"/>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cantSplit/>
          <w:trHeight w:val="567"/>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56</w:t>
            </w:r>
            <w:r>
              <w:rPr>
                <w:rFonts w:hint="eastAsia"/>
                <w:color w:val="000000"/>
                <w:sz w:val="24"/>
              </w:rPr>
            </w:r>
            <w:r/>
          </w:p>
        </w:tc>
        <w:tc>
          <w:tcPr>
            <w:tcW w:w="1069" w:type="dxa"/>
            <w:vAlign w:val="center"/>
            <w:vMerge w:val="restart"/>
            <w:textDirection w:val="lrTb"/>
            <w:noWrap w:val="false"/>
          </w:tcPr>
          <w:p>
            <w:pPr>
              <w:pStyle w:val="761"/>
              <w:jc w:val="center"/>
              <w:rPr>
                <w:rFonts w:hint="eastAsia"/>
                <w:color w:val="000000"/>
                <w:sz w:val="24"/>
              </w:rPr>
            </w:pPr>
            <w:r>
              <w:rPr>
                <w:rFonts w:hint="eastAsia"/>
                <w:color w:val="000000"/>
                <w:sz w:val="24"/>
              </w:rPr>
              <w:t xml:space="preserve">彩钢瓦围挡</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搭设</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2m高，40*40*2.5方管，立杆间距2m，横杆间距0.5m，0.5厚 彩钢板</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rPr>
              <w:t xml:space="preserve">1</w:t>
            </w:r>
            <w:r>
              <w:rPr>
                <w:rFonts w:hint="eastAsia"/>
                <w:color w:val="000000"/>
                <w:sz w:val="24"/>
                <w:lang w:val="en-US" w:eastAsia="zh-CN"/>
              </w:rPr>
              <w:t xml:space="preserve">32</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t xml:space="preserve">一次性50平方内（高度按比例调整）</w:t>
            </w:r>
            <w:r>
              <w:rPr>
                <w:rFonts w:hint="eastAsia"/>
                <w:color w:val="000000"/>
                <w:sz w:val="24"/>
              </w:rPr>
            </w:r>
            <w:r/>
          </w:p>
        </w:tc>
      </w:tr>
      <w:tr>
        <w:trPr>
          <w:cantSplit/>
          <w:trHeight w:val="411"/>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57</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保护性拆除</w:t>
            </w:r>
            <w:r>
              <w:rPr>
                <w:rFonts w:hint="eastAsia"/>
                <w:color w:val="000000"/>
                <w:sz w:val="24"/>
              </w:rPr>
            </w:r>
            <w:r/>
          </w:p>
        </w:tc>
        <w:tc>
          <w:tcPr>
            <w:tcW w:w="3122" w:type="dxa"/>
            <w:vAlign w:val="top"/>
            <w:textDirection w:val="lrTb"/>
            <w:noWrap w:val="false"/>
          </w:tcPr>
          <w:p>
            <w:pPr>
              <w:pStyle w:val="761"/>
              <w:jc w:val="center"/>
              <w:rPr>
                <w:rFonts w:hint="eastAsia"/>
                <w:color w:val="000000"/>
                <w:sz w:val="24"/>
              </w:rPr>
            </w:pPr>
            <w:r>
              <w:rPr>
                <w:rFonts w:hint="eastAsia"/>
                <w:color w:val="000000"/>
                <w:sz w:val="24"/>
              </w:rPr>
              <w:t xml:space="preserve">2m高，40*40*2.5方管，立杆间距2m，横杆间距0.5m，0.5厚 彩钢板，运输</w:t>
            </w:r>
            <w:r>
              <w:rPr>
                <w:rFonts w:hint="eastAsia"/>
                <w:color w:val="000000"/>
                <w:sz w:val="24"/>
              </w:rPr>
            </w:r>
            <w:r/>
          </w:p>
        </w:tc>
        <w:tc>
          <w:tcPr>
            <w:tcW w:w="465" w:type="dxa"/>
            <w:vAlign w:val="top"/>
            <w:textDirection w:val="lrTb"/>
            <w:noWrap w:val="false"/>
          </w:tcPr>
          <w:p>
            <w:pPr>
              <w:pStyle w:val="761"/>
              <w:jc w:val="center"/>
              <w:rPr>
                <w:rFonts w:hint="eastAsia"/>
                <w:color w:val="000000"/>
                <w:sz w:val="24"/>
                <w:lang w:eastAsia="zh-CN"/>
              </w:rPr>
            </w:pPr>
            <w:r>
              <w:rPr>
                <w:rFonts w:hint="eastAsia"/>
                <w:color w:val="000000"/>
                <w:sz w:val="24"/>
                <w:lang w:eastAsia="zh-CN"/>
              </w:rPr>
            </w:r>
            <w:r/>
          </w:p>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top"/>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lang w:eastAsia="zh-CN"/>
              </w:rPr>
            </w:pPr>
            <w:r>
              <w:rPr>
                <w:rFonts w:hint="eastAsia"/>
                <w:color w:val="000000"/>
                <w:sz w:val="24"/>
              </w:rPr>
              <w:t xml:space="preserve">5</w:t>
            </w:r>
            <w:r>
              <w:rPr>
                <w:rFonts w:hint="eastAsia"/>
                <w:color w:val="000000"/>
                <w:sz w:val="24"/>
                <w:lang w:val="en-US" w:eastAsia="zh-CN"/>
              </w:rPr>
              <w:t xml:space="preserve">5</w:t>
            </w:r>
            <w:r>
              <w:rPr>
                <w:rFonts w:hint="eastAsia"/>
                <w:color w:val="000000"/>
                <w:sz w:val="24"/>
                <w:lang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cantSplit/>
          <w:trHeight w:val="376"/>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58</w:t>
            </w:r>
            <w:r>
              <w:rPr>
                <w:rFonts w:hint="eastAsia"/>
                <w:color w:val="000000"/>
                <w:sz w:val="24"/>
              </w:rPr>
            </w:r>
            <w:r/>
          </w:p>
        </w:tc>
        <w:tc>
          <w:tcPr>
            <w:tcW w:w="1069" w:type="dxa"/>
            <w:vAlign w:val="center"/>
            <w:vMerge w:val="continue"/>
            <w:textDirection w:val="lrTb"/>
            <w:noWrap w:val="false"/>
          </w:tcPr>
          <w:p>
            <w:pPr>
              <w:pStyle w:val="761"/>
              <w:jc w:val="center"/>
              <w:rPr>
                <w:rFonts w:hint="eastAsia"/>
                <w:color w:val="000000"/>
                <w:sz w:val="24"/>
              </w:rPr>
            </w:pP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修复</w:t>
            </w:r>
            <w:r>
              <w:rPr>
                <w:rFonts w:hint="eastAsia"/>
                <w:color w:val="000000"/>
                <w:sz w:val="24"/>
              </w:rPr>
            </w:r>
            <w:r/>
          </w:p>
        </w:tc>
        <w:tc>
          <w:tcPr>
            <w:tcW w:w="3122" w:type="dxa"/>
            <w:vAlign w:val="top"/>
            <w:textDirection w:val="lrTb"/>
            <w:noWrap w:val="false"/>
          </w:tcPr>
          <w:p>
            <w:pPr>
              <w:pStyle w:val="761"/>
              <w:jc w:val="center"/>
              <w:rPr>
                <w:rFonts w:hint="eastAsia"/>
                <w:color w:val="000000"/>
                <w:sz w:val="24"/>
              </w:rPr>
            </w:pPr>
            <w:r>
              <w:rPr>
                <w:rFonts w:hint="eastAsia"/>
                <w:color w:val="000000"/>
                <w:sz w:val="24"/>
              </w:rPr>
              <w:t xml:space="preserve">40*40*2.5方管，钢筋及膨胀螺丝固定</w:t>
            </w:r>
            <w:r>
              <w:rPr>
                <w:rFonts w:hint="eastAsia"/>
                <w:color w:val="000000"/>
                <w:sz w:val="24"/>
              </w:rPr>
            </w:r>
            <w:r/>
          </w:p>
        </w:tc>
        <w:tc>
          <w:tcPr>
            <w:tcW w:w="465" w:type="dxa"/>
            <w:vAlign w:val="top"/>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top"/>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36</w:t>
            </w:r>
            <w:r>
              <w:rPr>
                <w:rFonts w:hint="eastAsia"/>
                <w:color w:val="000000"/>
                <w:sz w:val="24"/>
                <w:lang w:val="en-US" w:eastAsia="zh-CN"/>
              </w:rPr>
            </w:r>
            <w:r/>
          </w:p>
        </w:tc>
        <w:tc>
          <w:tcPr>
            <w:tcW w:w="1203" w:type="dxa"/>
            <w:vAlign w:val="top"/>
            <w:textDirection w:val="lrTb"/>
            <w:noWrap w:val="false"/>
          </w:tcPr>
          <w:p>
            <w:pPr>
              <w:pStyle w:val="761"/>
              <w:jc w:val="center"/>
              <w:rPr>
                <w:rFonts w:hint="eastAsia"/>
                <w:color w:val="000000"/>
                <w:sz w:val="24"/>
              </w:rPr>
            </w:pPr>
            <w:r>
              <w:rPr>
                <w:rFonts w:hint="eastAsia"/>
                <w:color w:val="000000"/>
                <w:sz w:val="24"/>
              </w:rPr>
            </w:r>
            <w:r/>
          </w:p>
        </w:tc>
      </w:tr>
      <w:tr>
        <w:trPr>
          <w:trHeight w:val="158"/>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59</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防尘网</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铺设</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含材料及人工铺设</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2.5</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45"/>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60</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排水管敷设</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敷设</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原砼地坪割缝、凿除，0.15m宽*0.15m深，敷设φ50pvc，C30砼浇筑</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100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一次性30米内</w:t>
            </w:r>
            <w:r>
              <w:rPr>
                <w:rFonts w:hint="eastAsia"/>
                <w:color w:val="000000"/>
                <w:sz w:val="24"/>
              </w:rPr>
            </w:r>
            <w:r/>
          </w:p>
        </w:tc>
      </w:tr>
      <w:tr>
        <w:trPr>
          <w:trHeight w:val="328"/>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61</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PPR管安装</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安装</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DN20</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15</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trHeight w:val="829"/>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62</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加筋波纹管</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敷设</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原砼地坪割缝、凿除，0.4m宽*0.6m深，敷设Ø 225加筋波纹管，C30砼浇筑</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250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63</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落水管</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安装</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φ110PVC管；钻孔抱箍固定；含</w:t>
            </w:r>
            <w:r>
              <w:rPr>
                <w:rFonts w:hint="eastAsia"/>
                <w:color w:val="000000"/>
                <w:sz w:val="24"/>
              </w:rPr>
            </w:r>
            <w:r/>
          </w:p>
          <w:p>
            <w:pPr>
              <w:pStyle w:val="761"/>
              <w:jc w:val="center"/>
              <w:rPr>
                <w:rFonts w:hint="eastAsia"/>
                <w:color w:val="000000"/>
                <w:sz w:val="24"/>
              </w:rPr>
            </w:pPr>
            <w:r>
              <w:rPr>
                <w:rFonts w:hint="eastAsia"/>
                <w:color w:val="000000"/>
                <w:sz w:val="24"/>
              </w:rPr>
              <w:t xml:space="preserve">高空作业、脚手、束节及落水斗另算</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35</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同上</w:t>
            </w: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64</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屋面防水</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更换</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原防水层铲除等铲除、清运等； 4mm厚；聚酯胎；</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65</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单块面积30平方内</w:t>
            </w: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65</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墙砖、地砖铺设</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铺设</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原破损墙、地砖及结合层人工凿除、清理清运；</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200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单块面积5平方内</w:t>
            </w:r>
            <w:r>
              <w:rPr>
                <w:rFonts w:hint="eastAsia"/>
                <w:color w:val="000000"/>
                <w:sz w:val="24"/>
              </w:rPr>
            </w:r>
            <w:r/>
          </w:p>
        </w:tc>
      </w:tr>
      <w:tr>
        <w:trPr>
          <w:trHeight w:val="567"/>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66</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车挡制作安装</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制作安装</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打洞、灌砼；DN50横管及DN50立管；0.3m高；</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90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t xml:space="preserve">一次性10米内</w:t>
            </w: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67</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鹅卵石铺设</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t xml:space="preserve">铺设</w:t>
            </w: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鹅卵石粒径20-40，水泥砂浆铺设</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m2</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170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68</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10T汽车</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台班</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1200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69</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12T汽吊</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台班</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1300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70</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25T汽吊</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台班</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1800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67"/>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71</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挖机1</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1m3以内，带炮头</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台班</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1000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72</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挖机2</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0.6m3，带炮头</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台班</w:t>
            </w:r>
            <w:r>
              <w:rPr>
                <w:rFonts w:hint="eastAsia"/>
                <w:color w:val="000000"/>
                <w:sz w:val="24"/>
              </w:rPr>
            </w:r>
            <w:r/>
          </w:p>
        </w:tc>
        <w:tc>
          <w:tcPr>
            <w:tcW w:w="1233" w:type="dxa"/>
            <w:vAlign w:val="center"/>
            <w:textDirection w:val="lrTb"/>
            <w:noWrap w:val="false"/>
          </w:tcPr>
          <w:p>
            <w:pPr>
              <w:pStyle w:val="761"/>
              <w:jc w:val="center"/>
              <w:rPr>
                <w:rFonts w:hint="eastAsia"/>
                <w:color w:val="000000"/>
                <w:sz w:val="24"/>
              </w:rPr>
            </w:pPr>
            <w:r>
              <w:rPr>
                <w:rFonts w:hint="eastAsia"/>
                <w:color w:val="000000"/>
                <w:sz w:val="24"/>
              </w:rPr>
              <w:t xml:space="preserve">800</w:t>
            </w:r>
            <w:r>
              <w:rPr>
                <w:rFonts w:hint="eastAsia"/>
                <w:color w:val="000000"/>
                <w:sz w:val="24"/>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510"/>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73</w:t>
            </w:r>
            <w:r>
              <w:rPr>
                <w:rFonts w:hint="eastAsia"/>
                <w:color w:val="000000"/>
                <w:sz w:val="24"/>
              </w:rPr>
            </w:r>
            <w:r/>
          </w:p>
        </w:tc>
        <w:tc>
          <w:tcPr>
            <w:tcW w:w="1069" w:type="dxa"/>
            <w:vAlign w:val="center"/>
            <w:textDirection w:val="lrTb"/>
            <w:noWrap w:val="false"/>
          </w:tcPr>
          <w:p>
            <w:pPr>
              <w:pStyle w:val="761"/>
              <w:jc w:val="center"/>
              <w:rPr>
                <w:rFonts w:hint="eastAsia"/>
                <w:color w:val="000000"/>
                <w:sz w:val="24"/>
              </w:rPr>
            </w:pPr>
            <w:r>
              <w:rPr>
                <w:rFonts w:hint="eastAsia"/>
                <w:color w:val="000000"/>
                <w:sz w:val="24"/>
              </w:rPr>
              <w:t xml:space="preserve">三轮车</w:t>
            </w:r>
            <w:r>
              <w:rPr>
                <w:rFonts w:hint="eastAsia"/>
                <w:color w:val="000000"/>
                <w:sz w:val="24"/>
              </w:rPr>
            </w:r>
            <w:r/>
          </w:p>
        </w:tc>
        <w:tc>
          <w:tcPr>
            <w:tcW w:w="1723" w:type="dxa"/>
            <w:vAlign w:val="center"/>
            <w:textDirection w:val="lrTb"/>
            <w:noWrap w:val="false"/>
          </w:tcPr>
          <w:p>
            <w:pPr>
              <w:pStyle w:val="761"/>
              <w:jc w:val="center"/>
              <w:rPr>
                <w:rFonts w:hint="eastAsia"/>
                <w:color w:val="000000"/>
                <w:sz w:val="24"/>
              </w:rPr>
            </w:pPr>
            <w:r>
              <w:rPr>
                <w:rFonts w:hint="eastAsia"/>
                <w:color w:val="000000"/>
                <w:sz w:val="24"/>
              </w:rPr>
            </w:r>
            <w:r/>
          </w:p>
        </w:tc>
        <w:tc>
          <w:tcPr>
            <w:tcW w:w="3122" w:type="dxa"/>
            <w:vAlign w:val="center"/>
            <w:textDirection w:val="lrTb"/>
            <w:noWrap w:val="false"/>
          </w:tcPr>
          <w:p>
            <w:pPr>
              <w:pStyle w:val="761"/>
              <w:jc w:val="center"/>
              <w:rPr>
                <w:rFonts w:hint="eastAsia"/>
                <w:color w:val="000000"/>
                <w:sz w:val="24"/>
              </w:rPr>
            </w:pPr>
            <w:r>
              <w:rPr>
                <w:rFonts w:hint="eastAsia"/>
                <w:color w:val="000000"/>
                <w:sz w:val="24"/>
              </w:rPr>
              <w:t xml:space="preserve">垃圾外运</w:t>
            </w:r>
            <w:r>
              <w:rPr>
                <w:rFonts w:hint="eastAsia"/>
                <w:color w:val="000000"/>
                <w:sz w:val="24"/>
              </w:rPr>
            </w:r>
            <w:r/>
          </w:p>
        </w:tc>
        <w:tc>
          <w:tcPr>
            <w:tcW w:w="465" w:type="dxa"/>
            <w:vAlign w:val="center"/>
            <w:textDirection w:val="lrTb"/>
            <w:noWrap w:val="false"/>
          </w:tcPr>
          <w:p>
            <w:pPr>
              <w:pStyle w:val="761"/>
              <w:jc w:val="center"/>
              <w:rPr>
                <w:rFonts w:hint="eastAsia"/>
                <w:color w:val="000000"/>
                <w:sz w:val="24"/>
              </w:rPr>
            </w:pPr>
            <w:r>
              <w:rPr>
                <w:rFonts w:hint="eastAsia"/>
                <w:color w:val="000000"/>
                <w:sz w:val="24"/>
              </w:rPr>
              <w:t xml:space="preserve">车</w:t>
            </w:r>
            <w:r>
              <w:rPr>
                <w:rFonts w:hint="eastAsia"/>
                <w:color w:val="000000"/>
                <w:sz w:val="24"/>
              </w:rPr>
            </w:r>
            <w:r/>
          </w:p>
        </w:tc>
        <w:tc>
          <w:tcPr>
            <w:tcW w:w="1233" w:type="dxa"/>
            <w:vAlign w:val="center"/>
            <w:textDirection w:val="lrTb"/>
            <w:noWrap w:val="false"/>
          </w:tcPr>
          <w:p>
            <w:pPr>
              <w:pStyle w:val="761"/>
              <w:jc w:val="center"/>
              <w:rPr>
                <w:rFonts w:hint="eastAsia"/>
                <w:color w:val="000000"/>
                <w:sz w:val="24"/>
                <w:lang w:val="en-US" w:eastAsia="zh-CN"/>
              </w:rPr>
            </w:pPr>
            <w:r>
              <w:rPr>
                <w:rFonts w:hint="eastAsia"/>
                <w:color w:val="000000"/>
                <w:sz w:val="24"/>
                <w:lang w:val="en-US" w:eastAsia="zh-CN"/>
              </w:rPr>
              <w:t xml:space="preserve">200</w:t>
            </w:r>
            <w:r>
              <w:rPr>
                <w:rFonts w:hint="eastAsia"/>
                <w:color w:val="000000"/>
                <w:sz w:val="24"/>
                <w:lang w:val="en-US" w:eastAsia="zh-CN"/>
              </w:rPr>
            </w:r>
            <w:r/>
          </w:p>
        </w:tc>
        <w:tc>
          <w:tcPr>
            <w:tcW w:w="1203" w:type="dxa"/>
            <w:vAlign w:val="center"/>
            <w:textDirection w:val="lrTb"/>
            <w:noWrap w:val="false"/>
          </w:tcPr>
          <w:p>
            <w:pPr>
              <w:pStyle w:val="761"/>
              <w:jc w:val="center"/>
              <w:rPr>
                <w:rFonts w:hint="eastAsia"/>
                <w:color w:val="000000"/>
                <w:sz w:val="24"/>
              </w:rPr>
            </w:pPr>
            <w:r>
              <w:rPr>
                <w:rFonts w:hint="eastAsia"/>
                <w:color w:val="000000"/>
                <w:sz w:val="24"/>
              </w:rPr>
            </w:r>
            <w:r/>
          </w:p>
        </w:tc>
      </w:tr>
      <w:tr>
        <w:trPr>
          <w:trHeight w:val="768" w:hRule="exact"/>
        </w:trPr>
        <w:tc>
          <w:tcPr>
            <w:tcW w:w="573" w:type="dxa"/>
            <w:vAlign w:val="center"/>
            <w:textDirection w:val="lrTb"/>
            <w:noWrap w:val="false"/>
          </w:tcPr>
          <w:p>
            <w:pPr>
              <w:pStyle w:val="761"/>
              <w:jc w:val="center"/>
              <w:rPr>
                <w:rFonts w:hint="eastAsia"/>
                <w:color w:val="000000"/>
                <w:sz w:val="24"/>
              </w:rPr>
            </w:pPr>
            <w:r>
              <w:rPr>
                <w:rFonts w:hint="eastAsia"/>
                <w:color w:val="000000"/>
                <w:sz w:val="24"/>
              </w:rPr>
              <w:t xml:space="preserve">74</w:t>
            </w:r>
            <w:r>
              <w:rPr>
                <w:rFonts w:hint="eastAsia"/>
                <w:color w:val="000000"/>
                <w:sz w:val="24"/>
              </w:rPr>
            </w:r>
            <w:r/>
          </w:p>
        </w:tc>
        <w:tc>
          <w:tcPr>
            <w:gridSpan w:val="6"/>
            <w:tcW w:w="8815" w:type="dxa"/>
            <w:vAlign w:val="center"/>
            <w:textDirection w:val="lrTb"/>
            <w:noWrap w:val="false"/>
          </w:tcPr>
          <w:p>
            <w:pPr>
              <w:pStyle w:val="761"/>
              <w:jc w:val="center"/>
              <w:rPr>
                <w:rFonts w:hint="eastAsia"/>
                <w:color w:val="000000"/>
                <w:sz w:val="24"/>
              </w:rPr>
            </w:pPr>
            <w:r>
              <w:rPr>
                <w:rFonts w:hint="eastAsia"/>
                <w:color w:val="000000"/>
                <w:sz w:val="24"/>
              </w:rPr>
              <w:t xml:space="preserve">上述所有零星维修项目所需引入电源施工的，均采用30KW三相柴油发电机</w:t>
            </w:r>
            <w:r>
              <w:rPr>
                <w:rFonts w:hint="eastAsia"/>
                <w:color w:val="000000"/>
                <w:sz w:val="24"/>
                <w:lang w:eastAsia="zh-CN"/>
              </w:rPr>
              <w:t xml:space="preserve">，由供应商自行解决，费用已含在综合单价中</w:t>
            </w:r>
            <w:r>
              <w:rPr>
                <w:rFonts w:hint="eastAsia"/>
                <w:color w:val="000000"/>
                <w:sz w:val="24"/>
              </w:rPr>
            </w:r>
            <w:r/>
          </w:p>
        </w:tc>
      </w:tr>
    </w:tbl>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jc w:val="center"/>
        <w:rPr>
          <w:rFonts w:hint="eastAsia"/>
          <w:b/>
          <w:bCs/>
          <w:color w:val="000000"/>
          <w:sz w:val="28"/>
          <w:szCs w:val="28"/>
        </w:rPr>
      </w:pPr>
      <w:r>
        <w:rPr>
          <w:rFonts w:hint="eastAsia"/>
          <w:b/>
          <w:bCs/>
          <w:color w:val="000000"/>
          <w:sz w:val="28"/>
          <w:szCs w:val="28"/>
        </w:rPr>
      </w:r>
      <w:r/>
    </w:p>
    <w:p>
      <w:pPr>
        <w:pStyle w:val="761"/>
        <w:jc w:val="center"/>
        <w:rPr>
          <w:rFonts w:hint="eastAsia"/>
          <w:b/>
          <w:bCs/>
          <w:color w:val="000000"/>
          <w:sz w:val="28"/>
          <w:szCs w:val="28"/>
        </w:rPr>
      </w:pPr>
      <w:r>
        <w:rPr>
          <w:rFonts w:hint="eastAsia"/>
          <w:b/>
          <w:bCs/>
          <w:color w:val="000000"/>
          <w:sz w:val="28"/>
          <w:szCs w:val="28"/>
        </w:rPr>
      </w:r>
      <w:r/>
    </w:p>
    <w:p>
      <w:pPr>
        <w:pStyle w:val="761"/>
        <w:jc w:val="center"/>
        <w:rPr>
          <w:rFonts w:hint="eastAsia"/>
          <w:b/>
          <w:bCs/>
          <w:color w:val="000000"/>
          <w:sz w:val="28"/>
          <w:szCs w:val="28"/>
        </w:rPr>
      </w:pPr>
      <w:r>
        <w:rPr>
          <w:rFonts w:hint="eastAsia"/>
          <w:b/>
          <w:bCs/>
          <w:color w:val="000000"/>
          <w:sz w:val="28"/>
          <w:szCs w:val="28"/>
        </w:rPr>
      </w:r>
      <w:r/>
    </w:p>
    <w:p>
      <w:pPr>
        <w:pStyle w:val="761"/>
        <w:jc w:val="center"/>
        <w:rPr>
          <w:rFonts w:hint="eastAsia"/>
          <w:b/>
          <w:bCs/>
          <w:color w:val="000000"/>
          <w:sz w:val="28"/>
          <w:szCs w:val="28"/>
        </w:rPr>
      </w:pPr>
      <w:r>
        <w:rPr>
          <w:rFonts w:hint="eastAsia"/>
          <w:b/>
          <w:bCs/>
          <w:color w:val="000000"/>
          <w:sz w:val="28"/>
          <w:szCs w:val="28"/>
        </w:rPr>
      </w:r>
      <w:r/>
    </w:p>
    <w:p>
      <w:pPr>
        <w:pStyle w:val="761"/>
        <w:jc w:val="center"/>
        <w:rPr>
          <w:rFonts w:hint="eastAsia"/>
          <w:b/>
          <w:bCs/>
          <w:color w:val="000000"/>
          <w:sz w:val="28"/>
          <w:szCs w:val="28"/>
        </w:rPr>
      </w:pPr>
      <w:r>
        <w:rPr>
          <w:rFonts w:hint="eastAsia"/>
          <w:b/>
          <w:bCs/>
          <w:color w:val="000000"/>
          <w:sz w:val="28"/>
          <w:szCs w:val="28"/>
        </w:rPr>
      </w:r>
      <w:r/>
    </w:p>
    <w:p>
      <w:pPr>
        <w:pStyle w:val="761"/>
        <w:jc w:val="center"/>
        <w:rPr>
          <w:rFonts w:hint="eastAsia"/>
          <w:b/>
          <w:bCs/>
          <w:color w:val="000000"/>
          <w:sz w:val="28"/>
          <w:szCs w:val="28"/>
        </w:rPr>
      </w:pPr>
      <w:r>
        <w:rPr>
          <w:rFonts w:hint="eastAsia"/>
          <w:b/>
          <w:bCs/>
          <w:color w:val="000000"/>
          <w:sz w:val="28"/>
          <w:szCs w:val="28"/>
        </w:rPr>
      </w:r>
      <w:r/>
    </w:p>
    <w:p>
      <w:pPr>
        <w:pStyle w:val="773"/>
        <w:tabs>
          <w:tab w:val="left" w:pos="567" w:leader="none"/>
        </w:tabs>
        <w:rPr>
          <w:rFonts w:hint="eastAsia"/>
          <w:b/>
          <w:bCs/>
          <w:color w:val="000000"/>
          <w:sz w:val="28"/>
          <w:szCs w:val="28"/>
        </w:rPr>
      </w:pPr>
      <w:r>
        <w:rPr>
          <w:rFonts w:hint="eastAsia"/>
          <w:b/>
          <w:bCs/>
          <w:color w:val="000000"/>
          <w:sz w:val="28"/>
          <w:szCs w:val="28"/>
        </w:rPr>
      </w:r>
      <w:r/>
    </w:p>
    <w:p>
      <w:pPr>
        <w:pStyle w:val="761"/>
        <w:rPr>
          <w:rFonts w:hint="eastAsia"/>
          <w:b/>
          <w:bCs/>
          <w:color w:val="000000"/>
          <w:sz w:val="28"/>
          <w:szCs w:val="28"/>
        </w:rPr>
      </w:pPr>
      <w:r>
        <w:rPr>
          <w:rFonts w:hint="eastAsia"/>
          <w:b/>
          <w:bCs/>
          <w:color w:val="000000"/>
          <w:sz w:val="28"/>
          <w:szCs w:val="28"/>
        </w:rPr>
      </w:r>
      <w:r/>
    </w:p>
    <w:p>
      <w:pPr>
        <w:pStyle w:val="773"/>
        <w:tabs>
          <w:tab w:val="left" w:pos="567" w:leader="none"/>
        </w:tabs>
        <w:rPr>
          <w:rFonts w:hint="eastAsia"/>
        </w:rPr>
      </w:pPr>
      <w:r>
        <w:rPr>
          <w:rFonts w:hint="eastAsia"/>
        </w:rPr>
      </w:r>
      <w:r/>
    </w:p>
    <w:p>
      <w:pPr>
        <w:pStyle w:val="761"/>
        <w:jc w:val="center"/>
        <w:rPr>
          <w:rFonts w:hint="eastAsia"/>
          <w:b/>
          <w:bCs/>
          <w:color w:val="000000"/>
          <w:sz w:val="28"/>
          <w:szCs w:val="28"/>
        </w:rPr>
      </w:pPr>
      <w:r>
        <w:rPr>
          <w:rFonts w:hint="eastAsia"/>
          <w:b/>
          <w:bCs/>
          <w:color w:val="000000"/>
          <w:sz w:val="28"/>
          <w:szCs w:val="28"/>
        </w:rPr>
        <w:t xml:space="preserve">第五章   </w:t>
      </w:r>
      <w:bookmarkStart w:id="314" w:name="_Hlk142652014"/>
      <w:r>
        <w:rPr>
          <w:rFonts w:hint="eastAsia"/>
          <w:b/>
          <w:bCs/>
          <w:color w:val="000000"/>
          <w:sz w:val="28"/>
          <w:szCs w:val="28"/>
        </w:rPr>
        <w:t xml:space="preserve">合同草案条款</w:t>
      </w:r>
      <w:r>
        <w:rPr>
          <w:rFonts w:hint="eastAsia"/>
          <w:b/>
          <w:bCs/>
          <w:color w:val="000000"/>
          <w:sz w:val="28"/>
          <w:szCs w:val="28"/>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bookmarkEnd w:id="314"/>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jc w:val="center"/>
        <w:rPr>
          <w:rFonts w:hint="eastAsia"/>
          <w:color w:val="000000"/>
          <w:sz w:val="36"/>
          <w:szCs w:val="36"/>
        </w:rPr>
      </w:pPr>
      <w:r>
        <w:rPr>
          <w:rFonts w:hint="eastAsia"/>
          <w:color w:val="000000"/>
          <w:sz w:val="36"/>
          <w:szCs w:val="36"/>
        </w:rPr>
        <w:t xml:space="preserve">永红街道城市长效管理年度服务</w:t>
      </w:r>
      <w:r>
        <w:rPr>
          <w:rFonts w:hint="eastAsia"/>
          <w:color w:val="000000"/>
          <w:sz w:val="36"/>
          <w:szCs w:val="36"/>
        </w:rPr>
      </w:r>
      <w:r/>
    </w:p>
    <w:p>
      <w:pPr>
        <w:pStyle w:val="761"/>
        <w:jc w:val="center"/>
        <w:rPr>
          <w:rFonts w:hint="eastAsia"/>
          <w:color w:val="000000"/>
          <w:sz w:val="36"/>
          <w:szCs w:val="36"/>
        </w:rPr>
      </w:pPr>
      <w:r>
        <w:rPr>
          <w:rFonts w:hint="eastAsia"/>
          <w:color w:val="000000"/>
          <w:sz w:val="36"/>
          <w:szCs w:val="36"/>
        </w:rPr>
        <w:t xml:space="preserve">项目合同</w:t>
      </w:r>
      <w:r>
        <w:rPr>
          <w:rFonts w:hint="eastAsia"/>
          <w:color w:val="000000"/>
          <w:sz w:val="36"/>
          <w:szCs w:val="36"/>
        </w:rPr>
      </w:r>
      <w:r/>
    </w:p>
    <w:p>
      <w:pPr>
        <w:pStyle w:val="761"/>
        <w:rPr>
          <w:rFonts w:hint="eastAsia"/>
          <w:color w:val="000000"/>
          <w:sz w:val="36"/>
          <w:szCs w:val="36"/>
        </w:rPr>
      </w:pPr>
      <w:r>
        <w:rPr>
          <w:rFonts w:hint="eastAsia"/>
          <w:color w:val="000000"/>
          <w:sz w:val="36"/>
          <w:szCs w:val="36"/>
        </w:rPr>
      </w:r>
      <w:r/>
    </w:p>
    <w:p>
      <w:pPr>
        <w:pStyle w:val="761"/>
        <w:rPr>
          <w:rFonts w:hint="eastAsia"/>
          <w:color w:val="000000"/>
          <w:sz w:val="24"/>
        </w:rPr>
      </w:pPr>
      <w:r>
        <w:rPr>
          <w:rFonts w:hint="eastAsia"/>
          <w:color w:val="000000"/>
          <w:sz w:val="24"/>
        </w:rPr>
        <w:t xml:space="preserve"> </w:t>
      </w: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43"/>
        <w:gridCol w:w="7019"/>
      </w:tblGrid>
      <w:tr>
        <w:trPr>
          <w:trHeight w:val="710"/>
        </w:trPr>
        <w:tc>
          <w:tcPr>
            <w:tcBorders>
              <w:top w:val="none" w:color="000000" w:sz="4" w:space="0"/>
              <w:left w:val="none" w:color="000000" w:sz="4" w:space="0"/>
              <w:bottom w:val="none" w:color="000000" w:sz="4" w:space="0"/>
              <w:right w:val="none" w:color="000000" w:sz="4" w:space="0"/>
            </w:tcBorders>
            <w:tcW w:w="2943" w:type="dxa"/>
            <w:vAlign w:val="bottom"/>
            <w:textDirection w:val="lrTb"/>
            <w:noWrap w:val="false"/>
          </w:tcPr>
          <w:p>
            <w:pPr>
              <w:pStyle w:val="761"/>
              <w:rPr>
                <w:rFonts w:hint="eastAsia"/>
                <w:color w:val="000000"/>
                <w:sz w:val="28"/>
                <w:szCs w:val="28"/>
              </w:rPr>
            </w:pPr>
            <w:r>
              <w:rPr>
                <w:rFonts w:hint="eastAsia"/>
                <w:color w:val="000000"/>
                <w:sz w:val="28"/>
                <w:szCs w:val="28"/>
              </w:rPr>
              <w:t xml:space="preserve">甲     方：</w:t>
            </w:r>
            <w:r>
              <w:rPr>
                <w:rFonts w:hint="eastAsia"/>
                <w:color w:val="000000"/>
                <w:sz w:val="28"/>
                <w:szCs w:val="28"/>
              </w:rPr>
            </w:r>
            <w:r/>
          </w:p>
        </w:tc>
        <w:tc>
          <w:tcPr>
            <w:tcBorders>
              <w:top w:val="none" w:color="000000" w:sz="4" w:space="0"/>
              <w:left w:val="none" w:color="000000" w:sz="4" w:space="0"/>
              <w:bottom w:val="none" w:color="000000" w:sz="4" w:space="0"/>
              <w:right w:val="none" w:color="000000" w:sz="4" w:space="0"/>
            </w:tcBorders>
            <w:tcW w:w="7020" w:type="dxa"/>
            <w:vAlign w:val="bottom"/>
            <w:textDirection w:val="lrTb"/>
            <w:noWrap w:val="false"/>
          </w:tcPr>
          <w:p>
            <w:pPr>
              <w:pStyle w:val="761"/>
              <w:rPr>
                <w:rFonts w:hint="eastAsia"/>
                <w:color w:val="000000"/>
                <w:sz w:val="28"/>
                <w:szCs w:val="28"/>
              </w:rPr>
            </w:pPr>
            <w:r>
              <w:rPr>
                <w:rFonts w:hint="eastAsia"/>
                <w:color w:val="000000"/>
                <w:sz w:val="28"/>
                <w:szCs w:val="28"/>
              </w:rPr>
              <w:t xml:space="preserve">常州市钟楼区永红街道办事处</w:t>
            </w:r>
            <w:r>
              <w:rPr>
                <w:rFonts w:hint="eastAsia"/>
                <w:color w:val="000000"/>
                <w:sz w:val="28"/>
                <w:szCs w:val="28"/>
              </w:rPr>
            </w:r>
            <w:r/>
          </w:p>
        </w:tc>
      </w:tr>
      <w:tr>
        <w:trPr/>
        <w:tc>
          <w:tcPr>
            <w:tcBorders>
              <w:top w:val="none" w:color="000000" w:sz="4" w:space="0"/>
              <w:left w:val="none" w:color="000000" w:sz="4" w:space="0"/>
              <w:bottom w:val="none" w:color="000000" w:sz="4" w:space="0"/>
              <w:right w:val="none" w:color="000000" w:sz="4" w:space="0"/>
            </w:tcBorders>
            <w:tcW w:w="2943" w:type="dxa"/>
            <w:vAlign w:val="bottom"/>
            <w:textDirection w:val="lrTb"/>
            <w:noWrap w:val="false"/>
          </w:tcPr>
          <w:p>
            <w:pPr>
              <w:pStyle w:val="761"/>
              <w:rPr>
                <w:rFonts w:hint="eastAsia"/>
                <w:color w:val="000000"/>
                <w:sz w:val="28"/>
                <w:szCs w:val="28"/>
              </w:rPr>
            </w:pPr>
            <w:r>
              <w:rPr>
                <w:rFonts w:hint="eastAsia"/>
                <w:color w:val="000000"/>
                <w:sz w:val="28"/>
                <w:szCs w:val="28"/>
              </w:rPr>
              <w:t xml:space="preserve">乙     方：</w:t>
            </w:r>
            <w:r>
              <w:rPr>
                <w:rFonts w:hint="eastAsia"/>
                <w:color w:val="000000"/>
                <w:sz w:val="28"/>
                <w:szCs w:val="28"/>
              </w:rPr>
            </w:r>
            <w:r/>
          </w:p>
        </w:tc>
        <w:tc>
          <w:tcPr>
            <w:tcBorders>
              <w:top w:val="none" w:color="000000" w:sz="4" w:space="0"/>
              <w:left w:val="none" w:color="000000" w:sz="4" w:space="0"/>
              <w:bottom w:val="none" w:color="000000" w:sz="4" w:space="0"/>
              <w:right w:val="none" w:color="000000" w:sz="4" w:space="0"/>
            </w:tcBorders>
            <w:tcW w:w="7020" w:type="dxa"/>
            <w:vAlign w:val="bottom"/>
            <w:textDirection w:val="lrTb"/>
            <w:noWrap w:val="false"/>
          </w:tcPr>
          <w:p>
            <w:pPr>
              <w:pStyle w:val="761"/>
              <w:rPr>
                <w:rFonts w:hint="eastAsia"/>
                <w:color w:val="000000"/>
                <w:sz w:val="28"/>
                <w:szCs w:val="28"/>
              </w:rPr>
            </w:pPr>
            <w:r>
              <w:rPr>
                <w:rFonts w:hint="eastAsia"/>
                <w:color w:val="000000"/>
                <w:sz w:val="28"/>
                <w:szCs w:val="28"/>
              </w:rPr>
              <w:t xml:space="preserve">                        </w:t>
            </w:r>
            <w:r>
              <w:rPr>
                <w:rFonts w:hint="eastAsia"/>
                <w:color w:val="000000"/>
                <w:sz w:val="28"/>
                <w:szCs w:val="28"/>
              </w:rPr>
            </w:r>
            <w:r/>
          </w:p>
        </w:tc>
      </w:tr>
      <w:tr>
        <w:trPr/>
        <w:tc>
          <w:tcPr>
            <w:tcBorders>
              <w:top w:val="none" w:color="000000" w:sz="4" w:space="0"/>
              <w:left w:val="none" w:color="000000" w:sz="4" w:space="0"/>
              <w:bottom w:val="none" w:color="000000" w:sz="4" w:space="0"/>
              <w:right w:val="none" w:color="000000" w:sz="4" w:space="0"/>
            </w:tcBorders>
            <w:tcW w:w="2943" w:type="dxa"/>
            <w:vAlign w:val="bottom"/>
            <w:textDirection w:val="lrTb"/>
            <w:noWrap w:val="false"/>
          </w:tcPr>
          <w:p>
            <w:pPr>
              <w:pStyle w:val="761"/>
              <w:rPr>
                <w:rFonts w:hint="eastAsia"/>
                <w:color w:val="000000"/>
                <w:sz w:val="28"/>
                <w:szCs w:val="28"/>
              </w:rPr>
            </w:pPr>
            <w:r>
              <w:rPr>
                <w:rFonts w:hint="eastAsia"/>
                <w:color w:val="000000"/>
                <w:sz w:val="28"/>
                <w:szCs w:val="28"/>
              </w:rPr>
              <w:t xml:space="preserve">签 订 地：</w:t>
            </w:r>
            <w:r>
              <w:rPr>
                <w:rFonts w:hint="eastAsia"/>
                <w:color w:val="000000"/>
                <w:sz w:val="28"/>
                <w:szCs w:val="28"/>
              </w:rPr>
            </w:r>
            <w:r/>
          </w:p>
        </w:tc>
        <w:tc>
          <w:tcPr>
            <w:tcBorders>
              <w:top w:val="none" w:color="000000" w:sz="4" w:space="0"/>
              <w:left w:val="none" w:color="000000" w:sz="4" w:space="0"/>
              <w:bottom w:val="none" w:color="000000" w:sz="4" w:space="0"/>
              <w:right w:val="none" w:color="000000" w:sz="4" w:space="0"/>
            </w:tcBorders>
            <w:tcW w:w="7020" w:type="dxa"/>
            <w:vAlign w:val="bottom"/>
            <w:textDirection w:val="lrTb"/>
            <w:noWrap w:val="false"/>
          </w:tcPr>
          <w:p>
            <w:pPr>
              <w:pStyle w:val="761"/>
              <w:rPr>
                <w:rFonts w:hint="eastAsia"/>
                <w:color w:val="000000"/>
                <w:sz w:val="28"/>
                <w:szCs w:val="28"/>
              </w:rPr>
            </w:pPr>
            <w:r>
              <w:rPr>
                <w:rFonts w:hint="eastAsia"/>
                <w:color w:val="000000"/>
                <w:sz w:val="28"/>
                <w:szCs w:val="28"/>
              </w:rPr>
              <w:t xml:space="preserve">江苏常州</w:t>
            </w:r>
            <w:r>
              <w:rPr>
                <w:rFonts w:hint="eastAsia"/>
                <w:color w:val="000000"/>
                <w:sz w:val="28"/>
                <w:szCs w:val="28"/>
              </w:rPr>
            </w:r>
            <w:r/>
          </w:p>
        </w:tc>
      </w:tr>
      <w:tr>
        <w:trPr/>
        <w:tc>
          <w:tcPr>
            <w:tcBorders>
              <w:top w:val="none" w:color="000000" w:sz="4" w:space="0"/>
              <w:left w:val="none" w:color="000000" w:sz="4" w:space="0"/>
              <w:bottom w:val="none" w:color="000000" w:sz="4" w:space="0"/>
              <w:right w:val="none" w:color="000000" w:sz="4" w:space="0"/>
            </w:tcBorders>
            <w:tcW w:w="2943" w:type="dxa"/>
            <w:vAlign w:val="bottom"/>
            <w:textDirection w:val="lrTb"/>
            <w:noWrap w:val="false"/>
          </w:tcPr>
          <w:p>
            <w:pPr>
              <w:pStyle w:val="761"/>
              <w:rPr>
                <w:rFonts w:hint="eastAsia"/>
                <w:color w:val="000000"/>
                <w:sz w:val="28"/>
                <w:szCs w:val="28"/>
              </w:rPr>
            </w:pPr>
            <w:r>
              <w:rPr>
                <w:rFonts w:hint="eastAsia"/>
                <w:color w:val="000000"/>
                <w:sz w:val="28"/>
                <w:szCs w:val="28"/>
              </w:rPr>
              <w:t xml:space="preserve">签订日期：</w:t>
            </w:r>
            <w:r>
              <w:rPr>
                <w:rFonts w:hint="eastAsia"/>
                <w:color w:val="000000"/>
                <w:sz w:val="28"/>
                <w:szCs w:val="28"/>
              </w:rPr>
            </w:r>
            <w:r/>
          </w:p>
        </w:tc>
        <w:tc>
          <w:tcPr>
            <w:tcBorders>
              <w:top w:val="none" w:color="000000" w:sz="4" w:space="0"/>
              <w:left w:val="none" w:color="000000" w:sz="4" w:space="0"/>
              <w:bottom w:val="none" w:color="000000" w:sz="4" w:space="0"/>
              <w:right w:val="none" w:color="000000" w:sz="4" w:space="0"/>
            </w:tcBorders>
            <w:tcW w:w="7020" w:type="dxa"/>
            <w:vAlign w:val="bottom"/>
            <w:textDirection w:val="lrTb"/>
            <w:noWrap w:val="false"/>
          </w:tcPr>
          <w:p>
            <w:pPr>
              <w:pStyle w:val="761"/>
              <w:rPr>
                <w:rFonts w:hint="eastAsia"/>
                <w:color w:val="000000"/>
                <w:sz w:val="28"/>
                <w:szCs w:val="28"/>
              </w:rPr>
            </w:pPr>
            <w:r>
              <w:rPr>
                <w:rFonts w:hint="eastAsia"/>
                <w:color w:val="000000"/>
                <w:sz w:val="28"/>
                <w:szCs w:val="28"/>
              </w:rPr>
              <w:t xml:space="preserve">202</w:t>
            </w:r>
            <w:r>
              <w:rPr>
                <w:rFonts w:hint="eastAsia"/>
                <w:color w:val="000000"/>
                <w:sz w:val="28"/>
                <w:szCs w:val="28"/>
                <w:lang w:val="en-US" w:eastAsia="zh-CN"/>
              </w:rPr>
              <w:t xml:space="preserve">6</w:t>
            </w:r>
            <w:r>
              <w:rPr>
                <w:rFonts w:hint="eastAsia"/>
                <w:color w:val="000000"/>
                <w:sz w:val="28"/>
                <w:szCs w:val="28"/>
              </w:rPr>
              <w:t xml:space="preserve">年   月   日</w:t>
            </w:r>
            <w:r>
              <w:rPr>
                <w:rFonts w:hint="eastAsia"/>
                <w:color w:val="000000"/>
                <w:sz w:val="28"/>
                <w:szCs w:val="28"/>
              </w:rPr>
            </w:r>
            <w:r/>
          </w:p>
        </w:tc>
      </w:tr>
    </w:tbl>
    <w:p>
      <w:pPr>
        <w:pStyle w:val="761"/>
        <w:rPr>
          <w:rFonts w:hint="eastAsia"/>
          <w:color w:val="000000"/>
          <w:sz w:val="24"/>
        </w:rPr>
      </w:pP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br w:type="page" w:clear="all"/>
      </w:r>
      <w:r>
        <w:rPr>
          <w:rFonts w:hint="eastAsia"/>
          <w:b/>
          <w:bCs/>
          <w:color w:val="000000"/>
          <w:sz w:val="24"/>
          <w:lang w:val="zh-CN"/>
        </w:rPr>
        <w:t xml:space="preserve">采购人（以下称甲</w:t>
      </w:r>
      <w:r>
        <w:rPr>
          <w:rFonts w:hint="eastAsia"/>
          <w:b/>
          <w:bCs/>
          <w:color w:val="000000"/>
          <w:sz w:val="24"/>
        </w:rPr>
        <w:t xml:space="preserve">方）: </w:t>
      </w:r>
      <w:r>
        <w:rPr>
          <w:rFonts w:hint="eastAsia"/>
          <w:color w:val="000000"/>
          <w:sz w:val="24"/>
        </w:rPr>
        <w:t xml:space="preserve">常州市钟楼区永红街道办事处</w:t>
      </w:r>
      <w:r>
        <w:rPr>
          <w:rFonts w:hint="eastAsia"/>
          <w:color w:val="000000"/>
          <w:sz w:val="24"/>
        </w:rPr>
      </w:r>
      <w:r/>
    </w:p>
    <w:p>
      <w:pPr>
        <w:pStyle w:val="761"/>
        <w:ind w:firstLine="482"/>
        <w:spacing w:line="360" w:lineRule="auto"/>
        <w:rPr>
          <w:rFonts w:hint="eastAsia"/>
          <w:color w:val="000000"/>
          <w:sz w:val="24"/>
        </w:rPr>
      </w:pPr>
      <w:r>
        <w:rPr>
          <w:rFonts w:hint="eastAsia"/>
          <w:b/>
          <w:bCs/>
          <w:color w:val="000000"/>
          <w:sz w:val="24"/>
        </w:rPr>
        <w:t xml:space="preserve">成交供应商（</w:t>
      </w:r>
      <w:r>
        <w:rPr>
          <w:rFonts w:hint="eastAsia"/>
          <w:b/>
          <w:bCs/>
          <w:color w:val="000000"/>
          <w:sz w:val="24"/>
          <w:lang w:val="zh-CN"/>
        </w:rPr>
        <w:t xml:space="preserve">以下称</w:t>
      </w:r>
      <w:r>
        <w:rPr>
          <w:rFonts w:hint="eastAsia"/>
          <w:b/>
          <w:bCs/>
          <w:color w:val="000000"/>
          <w:sz w:val="24"/>
        </w:rPr>
        <w:t xml:space="preserve">乙方）:  </w:t>
      </w:r>
      <w:r>
        <w:rPr>
          <w:rFonts w:hint="eastAsia"/>
          <w:color w:val="000000"/>
          <w:sz w:val="24"/>
        </w:rPr>
        <w:t xml:space="preserve">                               </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合同时间:     年   月   日</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按照《中华人民共和国民法典》、《中华人民共和国建筑法》、《建设工程安全生产管理条例》等现行法律法规、规范等的规定，结合本项目具体情况，双方达成如下协议。</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一、项目概况</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1.项目范围：</w:t>
      </w:r>
      <w:bookmarkStart w:id="315" w:name="_Hlk155878748"/>
      <w:r>
        <w:rPr>
          <w:rFonts w:hint="eastAsia" w:ascii="Times New Roman" w:hAnsi="Times New Roman" w:eastAsia="宋体" w:cs="Times New Roman"/>
          <w:color w:val="000000"/>
          <w:sz w:val="24"/>
        </w:rPr>
        <w:t xml:space="preserve">永红街道管辖区内混凝土及沥青路面、道路基础、人行道板、路边花坛、围墙等零星项目维修、改造、长效管理养护及应急服务等</w:t>
      </w:r>
      <w:r>
        <w:rPr>
          <w:rFonts w:hint="eastAsia" w:ascii="Times New Roman" w:hAnsi="Times New Roman" w:eastAsia="宋体" w:cs="Times New Roman"/>
          <w:color w:val="000000"/>
          <w:sz w:val="24"/>
          <w:lang w:eastAsia="zh-CN"/>
        </w:rPr>
        <w:t xml:space="preserve">。</w:t>
      </w:r>
      <w:r>
        <w:rPr>
          <w:rFonts w:hint="eastAsia"/>
          <w:color w:val="000000"/>
          <w:sz w:val="24"/>
        </w:rPr>
        <w:t xml:space="preserve">包括但不限于采购文件及其基本技术要求范围内相应工程开工前的准备（包括现场踏勘、技术核对等）、技术资料</w:t>
      </w:r>
      <w:bookmarkStart w:id="316" w:name="_Hlk142541540"/>
      <w:r>
        <w:rPr>
          <w:rFonts w:hint="eastAsia"/>
          <w:color w:val="000000"/>
          <w:sz w:val="24"/>
        </w:rPr>
        <w:t xml:space="preserve">、材料、人工、机械、</w:t>
      </w:r>
      <w:bookmarkEnd w:id="316"/>
      <w:r>
        <w:rPr>
          <w:rFonts w:hint="eastAsia"/>
          <w:color w:val="000000"/>
          <w:sz w:val="24"/>
        </w:rPr>
        <w:t xml:space="preserve">施工、技术服务、主管单位验收、质保期及维保服务和采购文件所要求的相关服务等全部内容。</w:t>
      </w:r>
      <w:r>
        <w:rPr>
          <w:rFonts w:hint="eastAsia"/>
          <w:color w:val="000000"/>
          <w:sz w:val="24"/>
        </w:rPr>
      </w:r>
      <w:r/>
    </w:p>
    <w:p>
      <w:pPr>
        <w:pStyle w:val="761"/>
        <w:ind w:firstLine="480"/>
        <w:spacing w:line="360" w:lineRule="auto"/>
        <w:rPr>
          <w:rFonts w:hint="eastAsia"/>
          <w:color w:val="000000"/>
          <w:sz w:val="24"/>
        </w:rPr>
      </w:pPr>
      <w:r/>
      <w:bookmarkEnd w:id="315"/>
      <w:r/>
      <w:bookmarkStart w:id="317" w:name="_Hlk142541677"/>
      <w:r>
        <w:rPr>
          <w:rFonts w:hint="eastAsia"/>
          <w:color w:val="000000"/>
          <w:sz w:val="24"/>
        </w:rPr>
        <w:t xml:space="preserve">甲方有权根据维修任务量大小、质量维修情况的及时性、特殊情况来进行安排，甲方要求的所有维修、改造内容,均视为本项目工程范围的组成部分,乙方必须实施。如果乙方拒绝施工，可视为对本项目的根本性违反，甲方有权解除合同。某一项工程量清单或指令单内容开始实施后对于甲方要求减少的施工内容，乙方必须停止施工，并且不计入结算。如乙方拒绝执行，甲方有权解除合同并不承担由此所发生的费用及损失。</w:t>
      </w:r>
      <w:r>
        <w:rPr>
          <w:rFonts w:hint="eastAsia"/>
          <w:color w:val="000000"/>
          <w:sz w:val="24"/>
        </w:rPr>
      </w:r>
      <w:r/>
    </w:p>
    <w:p>
      <w:pPr>
        <w:pStyle w:val="761"/>
        <w:ind w:firstLine="480"/>
        <w:spacing w:line="360" w:lineRule="auto"/>
        <w:rPr>
          <w:rFonts w:hint="eastAsia"/>
          <w:color w:val="000000"/>
          <w:sz w:val="24"/>
        </w:rPr>
      </w:pPr>
      <w:r/>
      <w:bookmarkEnd w:id="317"/>
      <w:r>
        <w:rPr>
          <w:rFonts w:hint="eastAsia"/>
          <w:color w:val="000000"/>
          <w:sz w:val="24"/>
        </w:rPr>
        <w:t xml:space="preserve">2.项目名称：永红街道城市长效管理年度服务</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3.项目地点：永红街道管辖区域</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4.承包方式: 包工包料 </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5.工程质量：一次性验收合格 </w:t>
      </w:r>
      <w:r>
        <w:rPr>
          <w:rFonts w:hint="eastAsia"/>
          <w:color w:val="000000"/>
          <w:sz w:val="24"/>
        </w:rPr>
      </w:r>
      <w:r/>
    </w:p>
    <w:p>
      <w:pPr>
        <w:pStyle w:val="761"/>
        <w:ind w:firstLine="480"/>
        <w:spacing w:line="360" w:lineRule="auto"/>
        <w:rPr>
          <w:rFonts w:hint="eastAsia" w:ascii="宋体" w:hAnsi="宋体" w:eastAsia="宋体" w:cs="宋体"/>
          <w:color w:val="000000"/>
          <w:sz w:val="24"/>
        </w:rPr>
      </w:pPr>
      <w:r>
        <w:rPr>
          <w:rFonts w:hint="eastAsia"/>
          <w:color w:val="000000"/>
          <w:sz w:val="24"/>
        </w:rPr>
        <w:t xml:space="preserve">6.合同价格：</w:t>
      </w:r>
      <w:r>
        <w:rPr>
          <w:rFonts w:hint="eastAsia" w:ascii="宋体" w:hAnsi="宋体" w:eastAsia="宋体" w:cs="宋体"/>
          <w:color w:val="000000"/>
          <w:sz w:val="24"/>
          <w:lang w:val="en-US" w:eastAsia="zh-CN"/>
        </w:rPr>
        <w:t xml:space="preserve">优惠率</w:t>
      </w:r>
      <w:r>
        <w:rPr>
          <w:rFonts w:hint="eastAsia"/>
          <w:color w:val="000000"/>
          <w:sz w:val="24"/>
          <w:lang w:val="en-US" w:eastAsia="zh-CN"/>
        </w:rPr>
        <w:t xml:space="preserve">（</w:t>
      </w:r>
      <w:r>
        <w:rPr>
          <w:rFonts w:hint="eastAsia" w:ascii="宋体" w:hAnsi="宋体" w:eastAsia="宋体" w:cs="宋体"/>
          <w:color w:val="000000"/>
          <w:sz w:val="24"/>
          <w:lang w:val="en-US" w:eastAsia="zh-CN"/>
        </w:rPr>
        <w:t xml:space="preserve">即</w:t>
      </w:r>
      <w:r>
        <w:rPr>
          <w:rFonts w:hint="eastAsia"/>
          <w:color w:val="000000"/>
          <w:sz w:val="24"/>
          <w:lang w:val="en-US" w:eastAsia="zh-CN"/>
        </w:rPr>
        <w:t xml:space="preserve">折扣率）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61"/>
        <w:ind w:firstLine="480"/>
        <w:spacing w:line="360" w:lineRule="auto"/>
        <w:rPr>
          <w:rFonts w:hint="eastAsia"/>
          <w:color w:val="000000"/>
          <w:sz w:val="24"/>
        </w:rPr>
      </w:pPr>
      <w:r>
        <w:rPr>
          <w:rFonts w:hint="eastAsia"/>
          <w:color w:val="000000"/>
          <w:sz w:val="24"/>
        </w:rPr>
        <w:t xml:space="preserve">二、服务期限</w:t>
      </w:r>
      <w:r>
        <w:rPr>
          <w:rFonts w:hint="eastAsia"/>
          <w:color w:val="000000"/>
          <w:sz w:val="24"/>
        </w:rPr>
      </w:r>
      <w:r/>
    </w:p>
    <w:p>
      <w:pPr>
        <w:pStyle w:val="761"/>
        <w:ind w:firstLine="480"/>
        <w:spacing w:line="360" w:lineRule="auto"/>
        <w:rPr>
          <w:rFonts w:hint="eastAsia"/>
          <w:color w:val="000000"/>
          <w:sz w:val="24"/>
        </w:rPr>
      </w:pPr>
      <w:r/>
      <w:bookmarkStart w:id="318" w:name="_Hlk142541563"/>
      <w:r>
        <w:rPr>
          <w:rFonts w:hint="eastAsia"/>
          <w:color w:val="000000"/>
          <w:sz w:val="24"/>
        </w:rPr>
        <w:t xml:space="preserve">自合同签订之日起二年，合同一年一签。</w:t>
      </w:r>
      <w:r>
        <w:rPr>
          <w:rFonts w:hint="eastAsia"/>
          <w:color w:val="000000"/>
          <w:sz w:val="24"/>
          <w:highlight w:val="none"/>
        </w:rPr>
        <w:t xml:space="preserve">（第一年合同期满经甲方考核合格后方可续签下一年度合同）</w:t>
      </w:r>
      <w:r>
        <w:rPr>
          <w:rFonts w:hint="eastAsia"/>
          <w:color w:val="000000"/>
          <w:sz w:val="24"/>
        </w:rPr>
        <w:t xml:space="preserve">本次合同期限为202</w:t>
      </w:r>
      <w:r>
        <w:rPr>
          <w:rFonts w:hint="eastAsia"/>
          <w:color w:val="000000"/>
          <w:sz w:val="24"/>
          <w:lang w:val="en-US" w:eastAsia="zh-CN"/>
        </w:rPr>
        <w:t xml:space="preserve">6</w:t>
      </w:r>
      <w:r>
        <w:rPr>
          <w:rFonts w:hint="eastAsia"/>
          <w:color w:val="000000"/>
          <w:sz w:val="24"/>
        </w:rPr>
        <w:t xml:space="preserve">年 月   至202</w:t>
      </w:r>
      <w:r>
        <w:rPr>
          <w:rFonts w:hint="eastAsia"/>
          <w:color w:val="000000"/>
          <w:sz w:val="24"/>
          <w:lang w:val="en-US" w:eastAsia="zh-CN"/>
        </w:rPr>
        <w:t xml:space="preserve">7</w:t>
      </w:r>
      <w:r>
        <w:rPr>
          <w:rFonts w:hint="eastAsia"/>
          <w:color w:val="000000"/>
          <w:sz w:val="24"/>
        </w:rPr>
        <w:t xml:space="preserve">年 月 日。</w:t>
      </w:r>
      <w:r>
        <w:rPr>
          <w:rFonts w:hint="eastAsia"/>
          <w:color w:val="000000"/>
          <w:sz w:val="24"/>
        </w:rPr>
      </w:r>
      <w:r/>
    </w:p>
    <w:p>
      <w:pPr>
        <w:pStyle w:val="761"/>
        <w:ind w:firstLine="480"/>
        <w:spacing w:line="360" w:lineRule="auto"/>
        <w:rPr>
          <w:rFonts w:hint="eastAsia"/>
          <w:color w:val="000000"/>
          <w:sz w:val="24"/>
        </w:rPr>
      </w:pPr>
      <w:r/>
      <w:bookmarkEnd w:id="318"/>
      <w:r>
        <w:rPr>
          <w:rFonts w:hint="eastAsia"/>
          <w:color w:val="000000"/>
          <w:sz w:val="24"/>
        </w:rPr>
        <w:t xml:space="preserve">三、</w:t>
      </w:r>
      <w:bookmarkStart w:id="319" w:name="_Hlk155880586"/>
      <w:r>
        <w:rPr>
          <w:rFonts w:hint="eastAsia"/>
          <w:color w:val="000000"/>
          <w:sz w:val="24"/>
        </w:rPr>
        <w:t xml:space="preserve">项目价格</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1.计价原则</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（1）乙方承担的工程项目施工任务，参照</w:t>
      </w:r>
      <w:bookmarkStart w:id="320" w:name="_Hlk155880820"/>
      <w:r>
        <w:rPr>
          <w:rFonts w:hint="eastAsia"/>
          <w:color w:val="000000"/>
          <w:sz w:val="24"/>
        </w:rPr>
        <w:t xml:space="preserve">《永红街道城市长效管理年度服务零星项目清单》</w:t>
      </w:r>
      <w:bookmarkEnd w:id="320"/>
      <w:r>
        <w:rPr>
          <w:rFonts w:hint="eastAsia"/>
          <w:color w:val="000000"/>
          <w:sz w:val="24"/>
        </w:rPr>
        <w:t xml:space="preserve">由甲方根据工程性质和特点向乙方指派，清单范围内的内容按所列综合单价*成交</w:t>
      </w:r>
      <w:r>
        <w:rPr>
          <w:rFonts w:hint="eastAsia"/>
          <w:color w:val="000000"/>
          <w:sz w:val="24"/>
          <w:lang w:val="en-US" w:eastAsia="zh-CN"/>
        </w:rPr>
        <w:t xml:space="preserve">优惠率（</w:t>
      </w:r>
      <w:r>
        <w:rPr>
          <w:rFonts w:hint="eastAsia" w:ascii="宋体" w:hAnsi="宋体" w:eastAsia="宋体" w:cs="宋体"/>
          <w:color w:val="000000"/>
          <w:sz w:val="24"/>
          <w:lang w:val="en-US" w:eastAsia="zh-CN"/>
        </w:rPr>
        <w:t xml:space="preserve">即</w:t>
      </w:r>
      <w:r>
        <w:rPr>
          <w:rFonts w:hint="eastAsia"/>
          <w:color w:val="000000"/>
          <w:sz w:val="24"/>
          <w:lang w:val="en-US" w:eastAsia="zh-CN"/>
        </w:rPr>
        <w:t xml:space="preserve">折扣率）</w:t>
      </w:r>
      <w:r>
        <w:rPr>
          <w:rFonts w:hint="eastAsia"/>
          <w:color w:val="000000"/>
          <w:sz w:val="24"/>
        </w:rPr>
        <w:t xml:space="preserve">执行。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（2）清单范围以外价格的计算：</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1）按现行建设工程工程量清单计价规范执行。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2）可参考的工程计价表和有关文件按现行计价规范及相关规定执行。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材料、设备价格：以项目实际施工期间常州工程造价信息中公布的的材料、设备单价为基础；若遇本期没有的，价格按前一个月份的除税指导价的价格，以此类推；常州工程造价信息中没有公布的材料、设备单价以市场价为基础；材料消耗量和辅材单价按相关定额计算。</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4）人工费单价：</w:t>
      </w:r>
      <w:bookmarkStart w:id="321" w:name="_Hlk142541933"/>
      <w:r>
        <w:rPr>
          <w:rFonts w:hint="eastAsia"/>
          <w:color w:val="000000"/>
          <w:sz w:val="24"/>
        </w:rPr>
        <w:t xml:space="preserve">按照施工期间对应的人工工资指导价计取。</w:t>
      </w:r>
      <w:bookmarkEnd w:id="321"/>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5）措施费和不可竞争费用：规费、税金。</w:t>
      </w:r>
      <w:r>
        <w:rPr>
          <w:rFonts w:hint="eastAsia"/>
          <w:color w:val="000000"/>
          <w:sz w:val="24"/>
        </w:rPr>
      </w:r>
      <w:r/>
    </w:p>
    <w:p>
      <w:pPr>
        <w:pStyle w:val="761"/>
        <w:ind w:firstLine="480"/>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6）</w:t>
      </w:r>
      <w:r>
        <w:rPr>
          <w:rFonts w:hint="eastAsia" w:ascii="Times New Roman" w:hAnsi="Times New Roman" w:eastAsia="宋体" w:cs="Times New Roman"/>
          <w:color w:val="000000"/>
          <w:sz w:val="24"/>
        </w:rPr>
        <w:t xml:space="preserve">结算价格的说明：乙方依照前述条款以及合同中有关价格调整的规定计算工程造价（包括但不限于人工费、材料费、机械费、管理费（含企业和现场管理费）、措施费、规费、保险费用、利润、税金等），并由甲方委托的审计部门进行结算审计。最终工程结算价格按照经审计后的工程造价，以本合同签订的合同优惠率（即折扣率）计算，其中：政策明文规定不予优惠的项目（如税金等）不作下浮、无信息指导价而经甲方确认的材料价格不作优惠下浮。</w:t>
      </w:r>
      <w:r>
        <w:rPr>
          <w:rFonts w:hint="eastAsia" w:ascii="Times New Roman" w:hAnsi="Times New Roman" w:eastAsia="宋体" w:cs="Times New Roman"/>
          <w:color w:val="000000"/>
          <w:sz w:val="24"/>
        </w:rPr>
      </w:r>
      <w:r/>
    </w:p>
    <w:p>
      <w:pPr>
        <w:pStyle w:val="761"/>
        <w:ind w:firstLine="480"/>
        <w:spacing w:line="360" w:lineRule="auto"/>
        <w:rPr>
          <w:rFonts w:hint="eastAsia"/>
          <w:color w:val="000000"/>
          <w:sz w:val="24"/>
        </w:rPr>
      </w:pPr>
      <w:r>
        <w:rPr>
          <w:rFonts w:hint="eastAsia"/>
          <w:color w:val="000000"/>
          <w:sz w:val="24"/>
          <w:lang w:val="en-US" w:eastAsia="zh-CN"/>
        </w:rPr>
        <w:t xml:space="preserve">7</w:t>
      </w:r>
      <w:r>
        <w:rPr>
          <w:rFonts w:hint="eastAsia"/>
          <w:color w:val="000000"/>
          <w:sz w:val="24"/>
        </w:rPr>
        <w:t xml:space="preserve">）如因甲方临时安排实施的紧急、应急或突击任务，其结算价格中材料、设备单价以清单所列或上述3）条规则计算，人工费用及其他费用（如有）由乙方单独申报，经甲方及其委托的审计部门确定后进行结算。因实施紧急或应急任务产生的费用按实结算，不作优惠。</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（3）项目实施期内如遇国家、江苏省、常州市政策调整，则双方须按最新政策规定执行。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3.调整工程价格的范围及方法</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暂估材料、设备价格按照甲方书面确认的实际价格调整。对于暂估价材料、设备只调整材料、设备价差和计取税金，不计取其它费用。</w:t>
      </w:r>
      <w:r>
        <w:rPr>
          <w:rFonts w:hint="eastAsia"/>
          <w:color w:val="000000"/>
          <w:sz w:val="24"/>
        </w:rPr>
      </w:r>
      <w:r/>
    </w:p>
    <w:p>
      <w:pPr>
        <w:pStyle w:val="761"/>
        <w:ind w:firstLine="480"/>
        <w:spacing w:line="360" w:lineRule="auto"/>
        <w:rPr>
          <w:rFonts w:hint="eastAsia"/>
          <w:b/>
          <w:bCs/>
          <w:color w:val="000000"/>
          <w:sz w:val="24"/>
        </w:rPr>
      </w:pPr>
      <w:r>
        <w:rPr>
          <w:rFonts w:hint="eastAsia"/>
          <w:color w:val="000000"/>
          <w:sz w:val="24"/>
        </w:rPr>
        <w:t xml:space="preserve">4.有关竣工结算的确定：工程竣工结算须经甲方委托的造价咨询部门审计，</w:t>
      </w:r>
      <w:r>
        <w:rPr>
          <w:rFonts w:hint="eastAsia"/>
          <w:b/>
          <w:bCs/>
          <w:color w:val="000000"/>
          <w:sz w:val="24"/>
        </w:rPr>
        <w:t xml:space="preserve">最终工程结算造价=（经甲方委托的造价咨询部门审计后的工程结算造价-不作优惠部分金额）×合同</w:t>
      </w:r>
      <w:r>
        <w:rPr>
          <w:rFonts w:hint="eastAsia"/>
          <w:b/>
          <w:bCs/>
          <w:color w:val="000000"/>
          <w:sz w:val="24"/>
          <w:lang w:val="en-US" w:eastAsia="zh-CN"/>
        </w:rPr>
        <w:t xml:space="preserve">优惠率</w:t>
      </w:r>
      <w:r>
        <w:rPr>
          <w:rFonts w:hint="eastAsia"/>
          <w:color w:val="000000"/>
          <w:sz w:val="24"/>
          <w:lang w:val="en-US" w:eastAsia="zh-CN"/>
        </w:rPr>
        <w:t xml:space="preserve">（</w:t>
      </w:r>
      <w:r>
        <w:rPr>
          <w:rFonts w:hint="eastAsia" w:ascii="宋体" w:hAnsi="宋体" w:eastAsia="宋体" w:cs="宋体"/>
          <w:color w:val="000000"/>
          <w:sz w:val="24"/>
          <w:lang w:val="en-US" w:eastAsia="zh-CN"/>
        </w:rPr>
        <w:t xml:space="preserve">即</w:t>
      </w:r>
      <w:r>
        <w:rPr>
          <w:rFonts w:hint="eastAsia"/>
          <w:color w:val="000000"/>
          <w:sz w:val="24"/>
          <w:lang w:val="en-US" w:eastAsia="zh-CN"/>
        </w:rPr>
        <w:t xml:space="preserve">折扣率）</w:t>
      </w:r>
      <w:r>
        <w:rPr>
          <w:rFonts w:hint="eastAsia"/>
          <w:b/>
          <w:bCs/>
          <w:color w:val="000000"/>
          <w:sz w:val="24"/>
        </w:rPr>
        <w:t xml:space="preserve">+不作优惠部分金额。</w:t>
      </w:r>
      <w:r>
        <w:rPr>
          <w:rFonts w:hint="eastAsia"/>
          <w:b/>
          <w:bCs/>
          <w:color w:val="000000"/>
          <w:sz w:val="24"/>
        </w:rPr>
      </w:r>
      <w:r/>
    </w:p>
    <w:p>
      <w:pPr>
        <w:pStyle w:val="761"/>
        <w:ind w:firstLine="480"/>
        <w:spacing w:line="360" w:lineRule="auto"/>
        <w:rPr>
          <w:rFonts w:hint="eastAsia"/>
          <w:color w:val="000000"/>
          <w:sz w:val="24"/>
        </w:rPr>
      </w:pPr>
      <w:r/>
      <w:bookmarkEnd w:id="319"/>
      <w:r>
        <w:rPr>
          <w:rFonts w:hint="eastAsia"/>
          <w:color w:val="000000"/>
          <w:sz w:val="24"/>
        </w:rPr>
        <w:t xml:space="preserve">四、付款方式</w:t>
      </w:r>
      <w:r>
        <w:rPr>
          <w:rFonts w:hint="eastAsia"/>
          <w:color w:val="000000"/>
          <w:sz w:val="24"/>
        </w:rPr>
      </w:r>
      <w:r/>
    </w:p>
    <w:p>
      <w:pPr>
        <w:pStyle w:val="761"/>
        <w:ind w:firstLine="482"/>
        <w:spacing w:line="360" w:lineRule="auto"/>
        <w:rPr>
          <w:rFonts w:hint="eastAsia"/>
          <w:b/>
          <w:bCs/>
          <w:color w:val="000000"/>
          <w:sz w:val="24"/>
        </w:rPr>
      </w:pPr>
      <w:r/>
      <w:bookmarkStart w:id="322" w:name="_Hlk155880443"/>
      <w:r>
        <w:rPr>
          <w:rFonts w:hint="eastAsia"/>
          <w:b/>
          <w:bCs/>
          <w:color w:val="000000"/>
          <w:sz w:val="24"/>
        </w:rPr>
        <w:t xml:space="preserve">1.单个项目完工后，经验收合格由造价咨询单位对单个项目进行结算审计。</w:t>
      </w:r>
      <w:r>
        <w:rPr>
          <w:rFonts w:hint="eastAsia"/>
          <w:b/>
          <w:bCs/>
          <w:color w:val="000000"/>
          <w:sz w:val="24"/>
        </w:rPr>
      </w:r>
      <w:r/>
    </w:p>
    <w:p>
      <w:pPr>
        <w:pStyle w:val="761"/>
        <w:ind w:firstLine="482"/>
        <w:spacing w:line="360" w:lineRule="auto"/>
        <w:rPr>
          <w:rFonts w:hint="eastAsia"/>
          <w:b/>
          <w:bCs/>
          <w:color w:val="000000"/>
          <w:sz w:val="24"/>
        </w:rPr>
      </w:pPr>
      <w:r/>
      <w:bookmarkEnd w:id="322"/>
      <w:r>
        <w:rPr>
          <w:rFonts w:hint="eastAsia"/>
          <w:b/>
          <w:bCs/>
          <w:color w:val="000000"/>
          <w:sz w:val="24"/>
        </w:rPr>
        <w:t xml:space="preserve">2.乙方应于</w:t>
      </w:r>
      <w:bookmarkStart w:id="323" w:name="_Hlk142541626"/>
      <w:r>
        <w:rPr>
          <w:rFonts w:hint="eastAsia"/>
          <w:b/>
          <w:bCs/>
          <w:color w:val="000000"/>
          <w:sz w:val="24"/>
        </w:rPr>
        <w:t xml:space="preserve">每季度末向甲方提供</w:t>
      </w:r>
      <w:bookmarkStart w:id="324" w:name="_Hlk155880511"/>
      <w:r>
        <w:rPr>
          <w:rFonts w:hint="eastAsia"/>
          <w:b/>
          <w:bCs/>
          <w:color w:val="000000"/>
          <w:sz w:val="24"/>
        </w:rPr>
        <w:t xml:space="preserve">该季度所有已完项目审定单</w:t>
      </w:r>
      <w:bookmarkEnd w:id="323"/>
      <w:r>
        <w:rPr>
          <w:rFonts w:hint="eastAsia"/>
          <w:b/>
          <w:bCs/>
          <w:color w:val="000000"/>
          <w:sz w:val="24"/>
        </w:rPr>
        <w:t xml:space="preserve">及项目清单，</w:t>
      </w:r>
      <w:bookmarkEnd w:id="324"/>
      <w:r>
        <w:rPr>
          <w:rFonts w:hint="eastAsia"/>
          <w:b/>
          <w:bCs/>
          <w:color w:val="000000"/>
          <w:sz w:val="24"/>
        </w:rPr>
        <w:t xml:space="preserve">经甲方确定维修金额后按要求开具发票，凭票向甲方申请付款，甲方收到发票后15日内向乙方支付相应费用。</w:t>
      </w:r>
      <w:r>
        <w:rPr>
          <w:rFonts w:hint="eastAsia"/>
          <w:b/>
          <w:bCs/>
          <w:color w:val="000000"/>
          <w:sz w:val="24"/>
        </w:rPr>
      </w:r>
      <w:r/>
    </w:p>
    <w:p>
      <w:pPr>
        <w:pStyle w:val="761"/>
        <w:ind w:firstLine="482"/>
        <w:spacing w:line="360" w:lineRule="auto"/>
        <w:rPr>
          <w:rFonts w:hint="eastAsia"/>
          <w:b/>
          <w:bCs/>
          <w:color w:val="000000"/>
          <w:sz w:val="24"/>
        </w:rPr>
      </w:pPr>
      <w:r>
        <w:rPr>
          <w:rFonts w:hint="eastAsia"/>
          <w:b/>
          <w:bCs/>
          <w:color w:val="000000"/>
          <w:sz w:val="24"/>
        </w:rPr>
        <w:t xml:space="preserve">3.因乙方未及时提供发票或所提供发票金额等信息不正确导致相应后果的，甲方不承担任何责任。</w:t>
      </w:r>
      <w:r>
        <w:rPr>
          <w:rFonts w:hint="eastAsia"/>
          <w:b/>
          <w:bCs/>
          <w:color w:val="000000"/>
          <w:sz w:val="24"/>
        </w:rPr>
      </w:r>
      <w:r/>
    </w:p>
    <w:p>
      <w:pPr>
        <w:pStyle w:val="761"/>
        <w:ind w:firstLine="480"/>
        <w:spacing w:line="360" w:lineRule="auto"/>
        <w:rPr>
          <w:rFonts w:hint="eastAsia"/>
          <w:color w:val="000000"/>
          <w:sz w:val="24"/>
        </w:rPr>
      </w:pPr>
      <w:r>
        <w:rPr>
          <w:rFonts w:hint="eastAsia"/>
          <w:color w:val="000000"/>
          <w:sz w:val="24"/>
        </w:rPr>
        <w:t xml:space="preserve">五、组成本合同的有关文件</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下列关于</w:t>
      </w:r>
      <w:r>
        <w:rPr>
          <w:rFonts w:hint="eastAsia"/>
          <w:color w:val="000000"/>
          <w:sz w:val="24"/>
          <w:u w:val="single"/>
        </w:rPr>
        <w:t xml:space="preserve">              </w:t>
      </w:r>
      <w:r>
        <w:rPr>
          <w:rFonts w:hint="eastAsia"/>
          <w:color w:val="000000"/>
          <w:sz w:val="24"/>
        </w:rPr>
        <w:t xml:space="preserve">的采购文件、乙方响应文件，或与本次磋商方式相适应的文件，以及有关附件是本合同不可分割的组成部分，与本合同具有同等法律效力，这些文件包括但不限于：</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（1）采购文件；</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（2）乙方提供的响应文件和报价表；</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（3）乙方磋商响应的其他资料及承诺；</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（4）中标（成交）通知书；</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（5）甲乙双方商定的其他文件等。</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六、项目要求</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（一）施工要求</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1.指派</w:t>
      </w:r>
      <w:r>
        <w:rPr>
          <w:rFonts w:hint="eastAsia"/>
          <w:color w:val="000000"/>
          <w:sz w:val="24"/>
          <w:u w:val="single"/>
        </w:rPr>
        <w:t xml:space="preserve">             </w:t>
      </w:r>
      <w:r>
        <w:rPr>
          <w:rFonts w:hint="eastAsia"/>
          <w:color w:val="000000"/>
          <w:sz w:val="24"/>
        </w:rPr>
        <w:t xml:space="preserve">为甲方驻工地代表，联系方式：</w:t>
      </w:r>
      <w:r>
        <w:rPr>
          <w:rFonts w:hint="eastAsia"/>
          <w:color w:val="000000"/>
          <w:sz w:val="24"/>
          <w:u w:val="single"/>
        </w:rPr>
        <w:t xml:space="preserve">             </w:t>
      </w:r>
      <w:r>
        <w:rPr>
          <w:rFonts w:hint="eastAsia"/>
          <w:color w:val="000000"/>
          <w:sz w:val="24"/>
        </w:rPr>
        <w:t xml:space="preserve">，负责合同履行。对工程服务质量、进度进行监督检查，办理验收、变更、登记手续和其他事宜。</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2.委托</w:t>
      </w:r>
      <w:r>
        <w:rPr>
          <w:rFonts w:hint="eastAsia"/>
          <w:color w:val="000000"/>
          <w:sz w:val="24"/>
          <w:u w:val="single"/>
        </w:rPr>
        <w:t xml:space="preserve">             </w:t>
      </w:r>
      <w:r>
        <w:rPr>
          <w:rFonts w:hint="eastAsia"/>
          <w:color w:val="000000"/>
          <w:sz w:val="24"/>
        </w:rPr>
        <w:t xml:space="preserve">为监理单位对项目进行现场管理，委托</w:t>
      </w:r>
      <w:r>
        <w:rPr>
          <w:rFonts w:hint="eastAsia"/>
          <w:color w:val="000000"/>
          <w:sz w:val="24"/>
          <w:u w:val="single"/>
        </w:rPr>
        <w:t xml:space="preserve">             </w:t>
      </w:r>
      <w:r>
        <w:rPr>
          <w:rFonts w:hint="eastAsia"/>
          <w:color w:val="000000"/>
          <w:sz w:val="24"/>
        </w:rPr>
        <w:t xml:space="preserve">为审计单位对项目进行全过程咨询审计。</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3.乙方按要求参加甲方组织的施工图纸或作法说明的现场交底，拟定施工方案和进度计划，在规定时间内交甲方审定。</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4.指派</w:t>
      </w:r>
      <w:r>
        <w:rPr>
          <w:rFonts w:hint="eastAsia"/>
          <w:i/>
          <w:iCs/>
          <w:color w:val="000000"/>
          <w:sz w:val="24"/>
          <w:u w:val="single"/>
        </w:rPr>
        <w:t xml:space="preserve">             </w:t>
      </w:r>
      <w:r>
        <w:rPr>
          <w:rFonts w:hint="eastAsia"/>
          <w:color w:val="000000"/>
          <w:sz w:val="24"/>
        </w:rPr>
        <w:t xml:space="preserve">为乙方驻工地代表，联系方式：</w:t>
      </w:r>
      <w:r>
        <w:rPr>
          <w:rFonts w:hint="eastAsia"/>
          <w:color w:val="000000"/>
          <w:sz w:val="24"/>
          <w:u w:val="single"/>
        </w:rPr>
        <w:t xml:space="preserve">             </w:t>
      </w:r>
      <w:r>
        <w:rPr>
          <w:rFonts w:hint="eastAsia"/>
          <w:color w:val="000000"/>
          <w:sz w:val="24"/>
        </w:rPr>
        <w:t xml:space="preserve">，负责合同履行。按要求组织施工，保质、保量、按期完成施工任务，解决由乙方负责的各项事宜。</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5.严格执行施工规范、安全操作规程、防火安全规定。严格按照图纸或作法说明进行施工，做好各项质量检查记录。参加竣工验收，编制工程结算，绘制竣工图。</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6.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7.施工过程中引起的绿化损失乙方应及时修复并承担其费用，费用已含在合同价中。</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8.乙方</w:t>
      </w:r>
      <w:bookmarkStart w:id="325" w:name="_Hlk155880031"/>
      <w:r>
        <w:rPr>
          <w:rFonts w:hint="eastAsia"/>
          <w:color w:val="000000"/>
          <w:sz w:val="24"/>
        </w:rPr>
        <w:t xml:space="preserve">负责做好现场交通警示、保卫、消防、</w:t>
      </w:r>
      <w:bookmarkStart w:id="326" w:name="_Hlk142541772"/>
      <w:r>
        <w:rPr>
          <w:rFonts w:hint="eastAsia"/>
          <w:color w:val="000000"/>
          <w:sz w:val="24"/>
        </w:rPr>
        <w:t xml:space="preserve">垃圾处理与清运等工作</w:t>
      </w:r>
      <w:bookmarkEnd w:id="326"/>
      <w:r>
        <w:rPr>
          <w:rFonts w:hint="eastAsia"/>
          <w:color w:val="000000"/>
          <w:sz w:val="24"/>
        </w:rPr>
        <w:t xml:space="preserve">，并承担相应费用，费用已含在合同价中。</w:t>
      </w:r>
      <w:r>
        <w:rPr>
          <w:rFonts w:hint="eastAsia"/>
          <w:color w:val="000000"/>
          <w:sz w:val="24"/>
        </w:rPr>
      </w:r>
      <w:r/>
    </w:p>
    <w:p>
      <w:pPr>
        <w:pStyle w:val="761"/>
        <w:ind w:firstLine="480"/>
        <w:spacing w:line="360" w:lineRule="auto"/>
        <w:rPr>
          <w:rFonts w:hint="eastAsia"/>
          <w:color w:val="000000"/>
          <w:sz w:val="24"/>
        </w:rPr>
      </w:pPr>
      <w:r/>
      <w:bookmarkEnd w:id="325"/>
      <w:r>
        <w:rPr>
          <w:rFonts w:hint="eastAsia"/>
          <w:color w:val="000000"/>
          <w:sz w:val="24"/>
        </w:rPr>
        <w:t xml:space="preserve">9. 乙方</w:t>
      </w:r>
      <w:bookmarkStart w:id="327" w:name="_Hlk155880059"/>
      <w:r>
        <w:rPr>
          <w:rFonts w:hint="eastAsia"/>
          <w:color w:val="000000"/>
          <w:sz w:val="24"/>
        </w:rPr>
        <w:t xml:space="preserve">应充分了解已存在、或潜在的对本项目管线及其他已完工的隐蔽工程的破坏因素，应采取切实可行的保护措施，防止本项目管线遭到破坏。施工中未经甲方同意或有关部门批准，不得随便拆改原建筑物结构及各种设备管线。</w:t>
      </w:r>
      <w:bookmarkEnd w:id="327"/>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10.乙方</w:t>
      </w:r>
      <w:bookmarkStart w:id="328" w:name="_Hlk155880080"/>
      <w:r>
        <w:rPr>
          <w:rFonts w:hint="eastAsia"/>
          <w:color w:val="000000"/>
          <w:sz w:val="24"/>
        </w:rPr>
        <w:t xml:space="preserve">负责完工工程移交甲方之前的维护及保管工作，负责对现场的一切设施和工程成品进行保护，并承担相应费用，费用已含在合同价中。</w:t>
      </w:r>
      <w:r>
        <w:rPr>
          <w:rFonts w:hint="eastAsia"/>
          <w:color w:val="000000"/>
          <w:sz w:val="24"/>
        </w:rPr>
      </w:r>
      <w:r/>
    </w:p>
    <w:p>
      <w:pPr>
        <w:pStyle w:val="761"/>
        <w:ind w:firstLine="480"/>
        <w:spacing w:line="360" w:lineRule="auto"/>
        <w:rPr>
          <w:rFonts w:hint="eastAsia"/>
          <w:color w:val="000000"/>
          <w:sz w:val="24"/>
        </w:rPr>
      </w:pPr>
      <w:r/>
      <w:bookmarkEnd w:id="328"/>
      <w:r>
        <w:rPr>
          <w:rFonts w:hint="eastAsia"/>
          <w:color w:val="000000"/>
          <w:sz w:val="24"/>
        </w:rPr>
        <w:t xml:space="preserve">11.甲方有权对现场不称职或不合格的技术负责人、其他人员提出更换，乙方应无条件接受。</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12.甲方不安排民工宿舍及办公室。异地搭设临建需租地，其租地费用、交通费用等一切费用及所需承担的责任由乙方负责。现场的材料及设备、工具由乙方自行保管。</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13.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部节点的施工。</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14.乙方在施工过程中，甲方有权要求对乙方的施工进行适当调整安排，对甲方提出的安排，乙方应积极服从。如乙方拒服从甲方的调整安排，甲方有权对乙方进行相应的经济处罚。</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15.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16.</w:t>
      </w:r>
      <w:bookmarkStart w:id="329" w:name="_Hlk155880183"/>
      <w:r>
        <w:rPr>
          <w:rFonts w:hint="eastAsia"/>
          <w:color w:val="000000"/>
          <w:sz w:val="24"/>
        </w:rPr>
        <w:t xml:space="preserve">为保证长效管护作业工作正常有效开展，乙方负责组成固定的专业作业队伍，严禁使用65周岁以上的作业员工，按要求提交作业计划和相关的工作预案，经甲方认可并备案。</w:t>
      </w:r>
      <w:r>
        <w:rPr>
          <w:rFonts w:hint="eastAsia"/>
          <w:color w:val="000000"/>
          <w:sz w:val="24"/>
        </w:rPr>
      </w:r>
      <w:r/>
    </w:p>
    <w:p>
      <w:pPr>
        <w:pStyle w:val="761"/>
        <w:ind w:firstLine="480"/>
        <w:spacing w:line="360" w:lineRule="auto"/>
        <w:rPr>
          <w:rFonts w:hint="eastAsia"/>
          <w:color w:val="000000"/>
          <w:sz w:val="24"/>
        </w:rPr>
      </w:pPr>
      <w:r/>
      <w:bookmarkEnd w:id="329"/>
      <w:r>
        <w:rPr>
          <w:rFonts w:hint="eastAsia"/>
          <w:color w:val="000000"/>
          <w:sz w:val="24"/>
        </w:rPr>
        <w:t xml:space="preserve">17.材料堆放及现场施工应服从甲方管理，做到材料堆放整齐、规范，施工现场保证工完场地青；保持施工现场整洁、通畅。施工现场严禁打架、斗殴，工作前严禁喝酒，一经发现，甲方有权处以500/次罚款，罚款直接在工程款中扣除。</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18.</w:t>
      </w:r>
      <w:bookmarkStart w:id="330" w:name="_Hlk142541849"/>
      <w:r>
        <w:rPr>
          <w:rFonts w:hint="eastAsia"/>
          <w:color w:val="000000"/>
          <w:sz w:val="24"/>
        </w:rPr>
        <w:t xml:space="preserve">乙方应对施工安全生产事故和违规违章情况负责，在施工期间须做好文明施工、安全生产，协调处理好周边关系，相关费用由乙方承担。乙方应遵守工程建设安全生产有关管理规定，严格按安全标准组织施工，采取必要的安全防护措施，消除事故隐患。由于乙方安全措施不力造成事故的责任和因此发生的费用及所有安全责任均由乙方负责,整个维修作业期间的安全责任也应由乙方承担。</w:t>
      </w:r>
      <w:r>
        <w:rPr>
          <w:rFonts w:hint="eastAsia"/>
          <w:color w:val="000000"/>
          <w:sz w:val="24"/>
        </w:rPr>
      </w:r>
      <w:r/>
    </w:p>
    <w:p>
      <w:pPr>
        <w:pStyle w:val="761"/>
        <w:ind w:firstLine="480"/>
        <w:spacing w:line="360" w:lineRule="auto"/>
        <w:rPr>
          <w:rFonts w:hint="eastAsia"/>
          <w:color w:val="000000"/>
          <w:sz w:val="24"/>
        </w:rPr>
      </w:pPr>
      <w:r/>
      <w:bookmarkEnd w:id="330"/>
      <w:r>
        <w:rPr>
          <w:rFonts w:hint="eastAsia"/>
          <w:color w:val="000000"/>
          <w:sz w:val="24"/>
        </w:rPr>
        <w:t xml:space="preserve">19.在施工及周边区域设置必要的危险警示牌、灯等，采取警示措施，避免发生伤亡事故，合同履行及施工期间所发生伤亡等一切事故，均由乙方承担，所发生的一切费用均由乙方全部支付。</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20.</w:t>
      </w:r>
      <w:bookmarkStart w:id="331" w:name="_Hlk155880240"/>
      <w:r>
        <w:rPr>
          <w:rFonts w:hint="eastAsia"/>
          <w:color w:val="000000"/>
          <w:sz w:val="24"/>
        </w:rPr>
        <w:t xml:space="preserve">在合同履行期间，乙方应根据江苏省相关文件规定、现行标准和合同文件关于农民工工伤保险的约定，负责购买农民工工伤保险。如甲方核查后发现其未购买的，则有权中止合同。乙方必须为现场管理、施工等所有本项目工作人员办理人身意外保险，保险金自理，保单有效期应包含本合同有效期，保单复印件交甲方备案。期间变动调整的人员均必须按此执行；书面承诺在整个工程施工过程中，如发生员工伤亡或造成他人人身、财产损害的，均由乙方负责，甲方不承担任何责任。</w:t>
      </w:r>
      <w:r>
        <w:rPr>
          <w:rFonts w:hint="eastAsia"/>
          <w:color w:val="000000"/>
          <w:sz w:val="24"/>
        </w:rPr>
      </w:r>
      <w:r/>
    </w:p>
    <w:p>
      <w:pPr>
        <w:pStyle w:val="761"/>
        <w:ind w:firstLine="480"/>
        <w:spacing w:line="360" w:lineRule="auto"/>
        <w:rPr>
          <w:rFonts w:hint="eastAsia"/>
          <w:color w:val="000000"/>
          <w:sz w:val="24"/>
        </w:rPr>
      </w:pPr>
      <w:r/>
      <w:bookmarkEnd w:id="331"/>
      <w:r>
        <w:rPr>
          <w:rFonts w:hint="eastAsia"/>
          <w:color w:val="000000"/>
          <w:sz w:val="24"/>
        </w:rPr>
        <w:t xml:space="preserve">21.</w:t>
      </w:r>
      <w:bookmarkStart w:id="332" w:name="_Hlk155880258"/>
      <w:r>
        <w:rPr>
          <w:rFonts w:hint="eastAsia"/>
          <w:color w:val="000000"/>
          <w:sz w:val="24"/>
        </w:rPr>
        <w:t xml:space="preserve">管养管理过程中的一切治安、安全事宜，均由乙方负责。乙方必须负责管养人员的工作中安全教育，充分关注和保障所有管养人员的安全。乙方必须为管养人员配置醒目的安全标志服装，同时配备专职的安全人员加强对管养过程中的生产管理。在管养过程中若出现安全伤亡事故，其一切责任由乙方承担，甲方不负任何责任。</w:t>
      </w:r>
      <w:r>
        <w:rPr>
          <w:rFonts w:hint="eastAsia"/>
          <w:color w:val="000000"/>
          <w:sz w:val="24"/>
        </w:rPr>
      </w:r>
      <w:r/>
    </w:p>
    <w:p>
      <w:pPr>
        <w:pStyle w:val="761"/>
        <w:ind w:firstLine="480"/>
        <w:spacing w:line="360" w:lineRule="auto"/>
        <w:rPr>
          <w:rFonts w:hint="eastAsia"/>
          <w:color w:val="000000"/>
          <w:sz w:val="24"/>
        </w:rPr>
      </w:pPr>
      <w:r/>
      <w:bookmarkEnd w:id="332"/>
      <w:r>
        <w:rPr>
          <w:rFonts w:hint="eastAsia"/>
          <w:color w:val="000000"/>
          <w:sz w:val="24"/>
        </w:rPr>
        <w:t xml:space="preserve">22.</w:t>
      </w:r>
      <w:bookmarkStart w:id="333" w:name="_Hlk155880273"/>
      <w:r>
        <w:rPr>
          <w:rFonts w:hint="eastAsia"/>
          <w:color w:val="000000"/>
          <w:sz w:val="24"/>
        </w:rPr>
        <w:t xml:space="preserve">乙方应随时接受甲方对工程的监督和检查，对不符合规范的施工项目无条件组织返工或整改，所产生的返工或整改的一切费用（含设备、材料、人工、搬运及保管费等），由乙方自行承担。</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23.</w:t>
      </w:r>
      <w:bookmarkStart w:id="334" w:name="_Hlk142541876"/>
      <w:r>
        <w:rPr>
          <w:rFonts w:hint="eastAsia"/>
          <w:color w:val="000000"/>
          <w:sz w:val="24"/>
        </w:rPr>
        <w:t xml:space="preserve">合同履行期间，如甲方有应急、紧急、抢修或突击整治任务，乙方应无条件配合实施。并按照承诺的响应时间到达现场，处理并解决问题。乙方不得以任何理由推脱或不予实施，否则甲方有权请第三方予以实施，因此产生的费用和损失均由乙方承担。同时甲方有权因此单方面解除合同且不承担任何责任。</w:t>
      </w:r>
      <w:r>
        <w:rPr>
          <w:rFonts w:hint="eastAsia"/>
          <w:color w:val="000000"/>
          <w:sz w:val="24"/>
        </w:rPr>
      </w:r>
      <w:r/>
    </w:p>
    <w:p>
      <w:pPr>
        <w:pStyle w:val="761"/>
        <w:ind w:firstLine="480"/>
        <w:spacing w:line="360" w:lineRule="auto"/>
        <w:rPr>
          <w:rFonts w:hint="eastAsia"/>
          <w:color w:val="000000"/>
          <w:sz w:val="24"/>
        </w:rPr>
      </w:pPr>
      <w:r/>
      <w:bookmarkEnd w:id="333"/>
      <w:r/>
      <w:bookmarkEnd w:id="334"/>
      <w:r>
        <w:rPr>
          <w:rFonts w:hint="eastAsia"/>
          <w:color w:val="000000"/>
          <w:sz w:val="24"/>
        </w:rPr>
        <w:t xml:space="preserve">（二）关于材料供应的要求</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1.凡由乙方采购的材料、设备，如不符合质量要求或规格差异，应禁止使用。若已使用，对工程造成的损失由乙方负责。</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（三）有关安全生产和防火的要求</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乙方提供的施工图纸或作法说明，应符合《中华人民共和国消防法》和有关防火设计规范。如施工图纸有违反有关安全操作规程、消防法和防火设计规范，导致发生安全或火灾事故，乙方应承担由此产生的一切经济损失。</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2.乙方在施工期间应严格遵守《建设工程安全生产管理条例》、《建筑施工安全检查标准》、《中华人民共和国消防法》</w:t>
      </w:r>
      <w:bookmarkStart w:id="335" w:name="_Hlk155880312"/>
      <w:r>
        <w:rPr>
          <w:rFonts w:hint="eastAsia"/>
          <w:color w:val="000000"/>
          <w:sz w:val="24"/>
        </w:rPr>
        <w:t xml:space="preserve">、《中华人民共和国道路交通安全法》</w:t>
      </w:r>
      <w:bookmarkEnd w:id="335"/>
      <w:r>
        <w:rPr>
          <w:rFonts w:hint="eastAsia"/>
          <w:color w:val="000000"/>
          <w:sz w:val="24"/>
        </w:rPr>
        <w:t xml:space="preserve">和其他相关的法规、规范。</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3.由于乙方在施工生产过程中违反有关安全操作规程</w:t>
      </w:r>
      <w:bookmarkStart w:id="336" w:name="_Hlk155880346"/>
      <w:r>
        <w:rPr>
          <w:rFonts w:hint="eastAsia"/>
          <w:color w:val="000000"/>
          <w:sz w:val="24"/>
        </w:rPr>
        <w:t xml:space="preserve">、道路交通安全、消防法</w:t>
      </w:r>
      <w:bookmarkEnd w:id="336"/>
      <w:r>
        <w:rPr>
          <w:rFonts w:hint="eastAsia"/>
          <w:color w:val="000000"/>
          <w:sz w:val="24"/>
        </w:rPr>
        <w:t xml:space="preserve">，</w:t>
      </w:r>
      <w:bookmarkStart w:id="337" w:name="_Hlk155880362"/>
      <w:r>
        <w:rPr>
          <w:rFonts w:hint="eastAsia"/>
          <w:color w:val="000000"/>
          <w:sz w:val="24"/>
        </w:rPr>
        <w:t xml:space="preserve">导致发生人员伤亡或安全事故或火灾事故，</w:t>
      </w:r>
      <w:bookmarkEnd w:id="337"/>
      <w:r>
        <w:rPr>
          <w:rFonts w:hint="eastAsia"/>
          <w:color w:val="000000"/>
          <w:sz w:val="24"/>
        </w:rPr>
        <w:t xml:space="preserve">乙方应承担由此引发的一切经济损失及法律责任。</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w:t>
      </w:r>
      <w:bookmarkStart w:id="338" w:name="_Hlk155880385"/>
      <w:r>
        <w:rPr>
          <w:rFonts w:hint="eastAsia"/>
          <w:color w:val="000000"/>
          <w:sz w:val="24"/>
        </w:rPr>
        <w:t xml:space="preserve">乙方要加强工程施工车辆的管理，施工车辆不得无故影响道路交通。乙方负责与交警、城管、市政等有关部门联系解决在交通线路、道板上布设限速、禁停等标志、标牌，并根据有关部门要求，安排人员在主要路口疏解汽车、行人交通，其相应手续及费用由乙方承担。</w:t>
      </w:r>
      <w:bookmarkEnd w:id="338"/>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（四）有关维修进度工期的要求</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1.井盖破损、缺失，修复时间为4个工作日；</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2.道路破损、坑洼，修复时间为3个工作日；</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修复时间按收到甲方维修要求时开始算起。其他维修项目具体时间按甲方要求实施，乙方在接到甲方的维修要求时，需在2小时内安排人员到场并进行修复工作。</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七、违约责任</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1.乙方不履行合同义务或违反履行合同义务约定的，应当承担继续履行、采取补救措施或者赔偿损失等违约责任：</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（1）乙方需在甲方要求的时间内完成甲方安排的维修项目，由于乙方原因，逾期完工的，每逾期一天，甲方对乙方处以500元/次罚款。</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甲方要求乙方的竣工工程质量必须符合合格的要求。如果乙方因自身原因未能达到该质量等级，甲方将按合同价的1%对乙方进行处罚。同时，乙方必须负责整改到位，直至符合要求为止，并承担相由此产生的所有费用，同时，赔偿甲方因此造成的损失，赔偿金额双方协商。若乙方无力整改到位，甲方有权指定其他单位负责整改，由此产生的费用及损失由乙方承担。</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（3）乙方应妥善保护除需要维修的道路、设施、附属设施及其他成品，如造成损失，应予以修复并赔偿甲方的所有损失。</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（4）未经甲方同意，乙方擅自拆改原建筑结构或设备管线，由此发生的损失或事故（包括罚款），由乙方负责并承担损失。</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（5）</w:t>
      </w:r>
      <w:bookmarkStart w:id="339" w:name="_Hlk155880746"/>
      <w:r>
        <w:rPr>
          <w:rFonts w:hint="eastAsia"/>
          <w:color w:val="000000"/>
          <w:sz w:val="24"/>
        </w:rPr>
        <w:t xml:space="preserve">采购人在平时巡查，发现日常管理缺陷，及时告知，成交供应商必须无条件接受采购人或行政主管部门指出的各项缺陷整改意见，并服从监管，成交供应商不得以任何理由拒收、拒签，否则视作默认同意处理。成交供应商必须在规定整改时间内无条件整改到位。否则，采购人有权签发指令通知其他第三方完成，按实际所发生的经费三倍倒扣成交供应商的相关经费。</w:t>
      </w:r>
      <w:bookmarkEnd w:id="339"/>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2.因一方原因，合同无法继续履行时，应通知对方，办理合同终止协议，并由责任方赔偿对方由此造成的经济损失。</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3.甲方逾期付款应按照逾期付款金额的每天万分之一支付逾期付款违约金，甲方逾期付款超过十天乙方有权要求甲方另行补偿乙方损失。</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八、甲方的权利和义务</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1.甲方在巡查、使用过程中发现的问题，需及时反馈至乙方；</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2.负责组织对乙方所完工程进行验收、所完工程量进行核查。若乙方在合同期内未达到管理服务目标，不服从甲方工作安排和要求的，甲方有权终止协议，且甲方无需承担任何赔偿义务。</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九、其他</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w:t>
      </w:r>
      <w:bookmarkStart w:id="340" w:name="_Hlk155880727"/>
      <w:r>
        <w:rPr>
          <w:rFonts w:hint="eastAsia"/>
          <w:color w:val="000000"/>
          <w:sz w:val="24"/>
        </w:rPr>
        <w:t xml:space="preserve">管理过程中的一切治安、安全事宜，均由甲方负责。甲方必须负责管养人员的工作中安全教育，充分关注和保障所有管养人员的安全。甲方必须为管养人员配置醒目的安全标志服装，同时配备专职的安全人员加强对管养过程中的生产管理。在管养过程中若出现安全伤亡事故，其一切责任由乙方承担，甲方不负任何责任。</w:t>
      </w:r>
      <w:r>
        <w:rPr>
          <w:rFonts w:hint="eastAsia"/>
          <w:color w:val="000000"/>
          <w:sz w:val="24"/>
        </w:rPr>
      </w:r>
      <w:r/>
    </w:p>
    <w:p>
      <w:pPr>
        <w:pStyle w:val="761"/>
        <w:ind w:firstLine="480"/>
        <w:spacing w:line="360" w:lineRule="auto"/>
        <w:rPr>
          <w:rFonts w:hint="eastAsia"/>
          <w:color w:val="000000"/>
          <w:sz w:val="24"/>
        </w:rPr>
      </w:pPr>
      <w:r/>
      <w:bookmarkEnd w:id="340"/>
      <w:r>
        <w:rPr>
          <w:rFonts w:hint="eastAsia"/>
          <w:color w:val="000000"/>
          <w:sz w:val="24"/>
        </w:rPr>
        <w:t xml:space="preserve">2.乙方承诺：乙方应确保农民工工资、材料供应款的支付到位，承担因农民工工资、材料供应款不到位而引发的一切责任。甲方因乙方原因（包括但不限于乙方拖欠实际施工人员工资等）被起诉而产生的相关费用(包括但不限于手续费、诉讼费、公证费、律师费等）由乙方承担，甲方可直接从应付款中扣除，乙方对此无异议。</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如出现乙方自身管理或沟通不利使员工通过各类渠道或以其他方式对甲方的声誉造成不利影响，以及因乙方工程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4.乙方管理中出现下列情况的，甲方有权终止协议，且无需承担任何赔偿义务,由此产生的经济损失和法律责任均由乙方承担：</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4.1乙方擅自将服务合同转包或分包给第三人的，以及乙方违反法律法规、规章或其他相关规范性文件的规定，影响合同履行的；</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4.2合同期内乙方未达到管理服务目标，且不服从甲方安排；</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4.3未按甲方要求配置人员的；</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4.4连续两次或一个月内累计三次未及时响应甲方要求到达现场进行维修的。</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十、合同的解除和转让</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1.甲方和乙方协商一致，可以解除合同。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2.有下列情况之一，合同方可以解除合同：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（1）因不可抗力致使不能实现合同目的，未受不可抗力影响的一方有权解除合同；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（2）因合同一方违约导致合同不能履行，另一方有权解除合同。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3.本项目试用期为半年，试用期过程中，如出现下列情况甲方将立即终止合同：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（1）如经街道相关部门监督、综合评估结果较差的；</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（2）社会、群众反馈意见普遍较差或社会反响强烈的。</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4.有权解除合同的一方，应当在违约事实或不可抗力发生之后30天内书面通知对方提出解除合同，合同在书面通知到达对方时解除。</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5.合同的部分或全部都不得转包或分包。</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十一、争议解决</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1.甲乙双方因履行本合同发生争议，协商未果，任何一方可向甲方所在地人民法院起诉。</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2.争议解决期间，除争议部分外，其余事项按原合同执行。</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十二、合同生效</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1.在合同履行期间乙方应遵守廉政制度。如乙方的工作人员丧失职业道德、利用职权徇私舞弊，牟取私利，收受、索取贿赂的，经纪检监察等职能部门查实，乙方应支付1-2万元的违约金；如乙方向本项目相关方行贿的，经纪检监察等职能部门查实，乙方应支付行贿额10倍的违约金。</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2.本合同项目开展过程中经双方认可的工作大纲、来往传真、会议纪要等均视为本合同的组成文件，如与合同文件存在歧义或不一致，则以后形成的文件内容为准。</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3.合同未尽事宜，经双方协商一致，可另行签订补充协议，视为本合同的不可分割的组成部门，补充协议与本合同具有同等效力；如果补充协议与本合同存在歧义或不一致，则以补充协议为准。</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4.除法律规定或双方明示的情形外，本合同一经签订，甲乙双方不得擅自变更、中止或终止合同。如遇政策、法规调整等因素、需变更或终止本合同时，甲方不承担任何违约责任。</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5.本合同应按照中华人民共和国的现行法律进行解释，条款中如与国家规定、条例有抵触的，则该条款无效并按国家规定和条例执行，合同的其它条款继续有效。</w:t>
      </w:r>
      <w:r>
        <w:rPr>
          <w:rFonts w:hint="eastAsia"/>
          <w:color w:val="000000"/>
          <w:sz w:val="24"/>
        </w:rPr>
      </w:r>
      <w:r/>
    </w:p>
    <w:p>
      <w:pPr>
        <w:pStyle w:val="761"/>
        <w:ind w:firstLine="480"/>
        <w:spacing w:line="360" w:lineRule="auto"/>
        <w:rPr>
          <w:rFonts w:hint="eastAsia"/>
          <w:color w:val="000000"/>
          <w:sz w:val="24"/>
        </w:rPr>
      </w:pPr>
      <w:r>
        <w:rPr>
          <w:rFonts w:hint="eastAsia"/>
          <w:color w:val="000000"/>
          <w:sz w:val="24"/>
        </w:rPr>
        <w:t xml:space="preserve">6.本合同自双方签字并加盖单位公章后生效；合同一式伍份，甲方贰份，乙方贰份，代理机构壹份。</w:t>
      </w: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lang w:val="zh-CN"/>
        </w:rPr>
      </w:pPr>
      <w:r>
        <w:rPr>
          <w:rFonts w:hint="eastAsia"/>
          <w:color w:val="000000"/>
          <w:sz w:val="24"/>
          <w:lang w:val="zh-CN"/>
        </w:rPr>
        <w:t xml:space="preserve">甲方：                                   乙方：</w:t>
      </w:r>
      <w:r>
        <w:rPr>
          <w:rFonts w:hint="eastAsia"/>
          <w:color w:val="000000"/>
          <w:sz w:val="24"/>
          <w:lang w:val="zh-CN"/>
        </w:rPr>
      </w:r>
      <w:r/>
    </w:p>
    <w:p>
      <w:pPr>
        <w:pStyle w:val="761"/>
        <w:rPr>
          <w:rFonts w:hint="eastAsia"/>
          <w:color w:val="000000"/>
          <w:sz w:val="24"/>
          <w:lang w:val="zh-CN"/>
        </w:rPr>
      </w:pPr>
      <w:r>
        <w:rPr>
          <w:rFonts w:hint="eastAsia"/>
          <w:color w:val="000000"/>
          <w:sz w:val="24"/>
          <w:lang w:val="zh-CN"/>
        </w:rPr>
        <w:t xml:space="preserve">统一社会信用代码：                        统一社会信用代码或身份证号码：</w:t>
      </w:r>
      <w:r>
        <w:rPr>
          <w:rFonts w:hint="eastAsia"/>
          <w:color w:val="000000"/>
          <w:sz w:val="24"/>
          <w:lang w:val="zh-CN"/>
        </w:rPr>
      </w:r>
      <w:r/>
    </w:p>
    <w:p>
      <w:pPr>
        <w:pStyle w:val="761"/>
        <w:rPr>
          <w:rFonts w:hint="eastAsia"/>
          <w:color w:val="000000"/>
          <w:sz w:val="24"/>
          <w:lang w:val="zh-CN"/>
        </w:rPr>
      </w:pPr>
      <w:r>
        <w:rPr>
          <w:rFonts w:hint="eastAsia"/>
          <w:color w:val="000000"/>
          <w:sz w:val="24"/>
          <w:lang w:val="zh-CN"/>
        </w:rPr>
        <w:t xml:space="preserve">住所：                                   住所：</w:t>
      </w:r>
      <w:r>
        <w:rPr>
          <w:rFonts w:hint="eastAsia"/>
          <w:color w:val="000000"/>
          <w:sz w:val="24"/>
          <w:lang w:val="zh-CN"/>
        </w:rPr>
      </w:r>
      <w:r/>
    </w:p>
    <w:p>
      <w:pPr>
        <w:pStyle w:val="761"/>
        <w:rPr>
          <w:rFonts w:hint="eastAsia"/>
          <w:color w:val="000000"/>
          <w:sz w:val="24"/>
          <w:lang w:val="zh-CN"/>
        </w:rPr>
      </w:pPr>
      <w:r>
        <w:rPr>
          <w:rFonts w:hint="eastAsia"/>
          <w:color w:val="000000"/>
          <w:sz w:val="24"/>
          <w:lang w:val="zh-CN"/>
        </w:rPr>
        <w:t xml:space="preserve">法定代表人或授权代表（签字）：            法定代表人或授权代表（签字）:</w:t>
      </w:r>
      <w:r>
        <w:rPr>
          <w:rFonts w:hint="eastAsia"/>
          <w:color w:val="000000"/>
          <w:sz w:val="24"/>
          <w:lang w:val="zh-CN"/>
        </w:rPr>
      </w:r>
      <w:r/>
    </w:p>
    <w:p>
      <w:pPr>
        <w:pStyle w:val="761"/>
        <w:rPr>
          <w:rFonts w:hint="eastAsia"/>
          <w:color w:val="000000"/>
          <w:sz w:val="24"/>
          <w:lang w:val="zh-CN"/>
        </w:rPr>
      </w:pPr>
      <w:r>
        <w:rPr>
          <w:rFonts w:hint="eastAsia"/>
          <w:color w:val="000000"/>
          <w:sz w:val="24"/>
          <w:lang w:val="zh-CN"/>
        </w:rPr>
        <w:t xml:space="preserve">电话:                                    电话: </w:t>
      </w:r>
      <w:r>
        <w:rPr>
          <w:rFonts w:hint="eastAsia"/>
          <w:color w:val="000000"/>
          <w:sz w:val="24"/>
          <w:lang w:val="zh-CN"/>
        </w:rPr>
      </w:r>
      <w:r/>
    </w:p>
    <w:p>
      <w:pPr>
        <w:pStyle w:val="761"/>
        <w:rPr>
          <w:rFonts w:hint="eastAsia"/>
          <w:color w:val="000000"/>
          <w:sz w:val="24"/>
        </w:rPr>
      </w:pPr>
      <w:r>
        <w:rPr>
          <w:rFonts w:hint="eastAsia"/>
          <w:color w:val="000000"/>
          <w:sz w:val="24"/>
        </w:rPr>
        <w:t xml:space="preserve">开户银行：                               开户银行： </w:t>
      </w:r>
      <w:r>
        <w:rPr>
          <w:rFonts w:hint="eastAsia"/>
          <w:color w:val="000000"/>
          <w:sz w:val="24"/>
        </w:rPr>
      </w:r>
      <w:r/>
    </w:p>
    <w:p>
      <w:pPr>
        <w:pStyle w:val="761"/>
        <w:rPr>
          <w:rFonts w:hint="eastAsia"/>
          <w:color w:val="000000"/>
          <w:sz w:val="24"/>
        </w:rPr>
      </w:pPr>
      <w:r>
        <w:rPr>
          <w:rFonts w:hint="eastAsia"/>
          <w:color w:val="000000"/>
          <w:sz w:val="24"/>
        </w:rPr>
        <w:t xml:space="preserve">开户名称：                               开户名称： </w:t>
      </w:r>
      <w:r>
        <w:rPr>
          <w:rFonts w:hint="eastAsia"/>
          <w:color w:val="000000"/>
          <w:sz w:val="24"/>
        </w:rPr>
      </w:r>
      <w:r/>
    </w:p>
    <w:p>
      <w:pPr>
        <w:pStyle w:val="761"/>
        <w:rPr>
          <w:rFonts w:hint="eastAsia"/>
          <w:color w:val="000000"/>
          <w:sz w:val="24"/>
        </w:rPr>
      </w:pPr>
      <w:r>
        <w:rPr>
          <w:rFonts w:hint="eastAsia"/>
          <w:color w:val="000000"/>
          <w:sz w:val="24"/>
        </w:rPr>
        <w:t xml:space="preserve">开户账号：                               开户账号：</w:t>
      </w:r>
      <w:r>
        <w:rPr>
          <w:rFonts w:hint="eastAsia"/>
          <w:color w:val="000000"/>
          <w:sz w:val="24"/>
        </w:rPr>
      </w:r>
      <w:r/>
    </w:p>
    <w:p>
      <w:pPr>
        <w:pStyle w:val="761"/>
        <w:rPr>
          <w:rFonts w:hint="eastAsia"/>
          <w:color w:val="000000"/>
          <w:sz w:val="24"/>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000000"/>
          <w:sz w:val="24"/>
        </w:rPr>
      </w:r>
      <w:r/>
    </w:p>
    <w:p>
      <w:pPr>
        <w:pStyle w:val="761"/>
        <w:ind w:firstLine="480"/>
        <w:jc w:val="left"/>
        <w:rPr>
          <w:rFonts w:hint="eastAsia"/>
          <w:color w:val="000000"/>
          <w:sz w:val="28"/>
          <w:szCs w:val="28"/>
        </w:rPr>
      </w:pPr>
      <w:r>
        <w:rPr>
          <w:rFonts w:hint="eastAsia"/>
          <w:color w:val="000000"/>
          <w:sz w:val="24"/>
        </w:rPr>
        <w:t xml:space="preserve">附件1：               </w:t>
      </w:r>
      <w:r>
        <w:rPr>
          <w:rFonts w:hint="eastAsia"/>
          <w:color w:val="000000"/>
          <w:sz w:val="28"/>
          <w:szCs w:val="28"/>
        </w:rPr>
        <w:t xml:space="preserve">工程质量保修书</w:t>
      </w:r>
      <w:r>
        <w:rPr>
          <w:rFonts w:hint="eastAsia"/>
          <w:color w:val="000000"/>
          <w:sz w:val="28"/>
          <w:szCs w:val="28"/>
        </w:rPr>
      </w:r>
      <w:r/>
    </w:p>
    <w:p>
      <w:pPr>
        <w:pStyle w:val="761"/>
        <w:ind w:firstLine="480"/>
        <w:jc w:val="left"/>
        <w:spacing w:line="360" w:lineRule="auto"/>
        <w:rPr>
          <w:rFonts w:hint="eastAsia"/>
          <w:color w:val="000000"/>
          <w:sz w:val="24"/>
        </w:rPr>
      </w:pPr>
      <w:r>
        <w:rPr>
          <w:rFonts w:hint="eastAsia"/>
          <w:color w:val="000000"/>
          <w:sz w:val="24"/>
        </w:rPr>
        <w:t xml:space="preserve">发包人(全称)： 常州市钟楼区永红街道办事处 </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承包人(全称)：                           </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发包人和承包人根据《中华人民共和国建筑法》和《建设工程质量管理条例》，经协商一致就永红街道城市长效管理年度服务签订工程质量保修书。</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一、工程质量保修范围和内容</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承包人在质量保修期内，按照有关法律规定和合同约定，承担工程质量保修责任。</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按合同承包范围内容。</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二、质量保修期</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根据《建设工程质量管理条例》及有关规定，工程的质量保修期如下：</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1.地基基础工程和主体结构工程为设计文件规定的该工程合理使用年限；</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2.屋面防水工程、有防水要求的卫生间、房间和外墙面的防渗漏为   伍  年；</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3.装修工程为   /   年；</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4.电气管线、给排水管道、设备安装工程为   贰   年；</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5.供热与供冷系统为   贰  个采暖期、供冷期；</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6.住宅小区内的给排水设施、道路等配套工程为   /   年；</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7.其他项目保修期限约定如下： /</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三、缺陷责任期</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工程缺陷责任期为 24 个月，缺陷责任期自工程竣工验收合格之日起计算。单位工程先于全部工程进行验收，单位工程缺陷责任期自单位工程验收合格之日起算。</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缺陷责任期终止后，发包人应退还剩余的质量保证金。</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四、质量保修责任</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1.属于保修范围、内容的项目，承包人应当在接到保修通知之日起7天内派人保修。</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承包人不在约定期限内派人保修的，发包人可以委托他人修理。</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2.发生紧急事故需抢修的，承包人在接到事故通知后，应当立即到达事故现场抢修。</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4.质量保修完成后，由发包人组织验收。</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五、保修费用</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保修费用由造成质量缺陷的责任方承担。</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六、双方约定的其他工程质量保修事项：</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质量保修金约定：</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1.保修金按当年审定金额的3 %计算，保修金在竣工验收合格二年后付清。</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2.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color w:val="000000"/>
          <w:sz w:val="24"/>
        </w:rPr>
      </w:r>
      <w:r/>
    </w:p>
    <w:p>
      <w:pPr>
        <w:pStyle w:val="761"/>
        <w:ind w:firstLine="480"/>
        <w:jc w:val="left"/>
        <w:spacing w:line="360" w:lineRule="auto"/>
        <w:rPr>
          <w:rFonts w:hint="eastAsia"/>
          <w:color w:val="000000"/>
          <w:sz w:val="24"/>
        </w:rPr>
      </w:pPr>
      <w:r>
        <w:rPr>
          <w:rFonts w:hint="eastAsia"/>
          <w:color w:val="000000"/>
          <w:sz w:val="24"/>
        </w:rPr>
        <w:t xml:space="preserve">工程质量保修书由发包人、承包人在工程竣工验收前共同签署，作为施工合同附件，其有效期限至保修期满。</w:t>
      </w:r>
      <w:r>
        <w:rPr>
          <w:rFonts w:hint="eastAsia"/>
          <w:color w:val="000000"/>
          <w:sz w:val="24"/>
        </w:rPr>
      </w:r>
      <w:r/>
    </w:p>
    <w:p>
      <w:pPr>
        <w:pStyle w:val="761"/>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发包人(公章)： 　                            承包人(公章)：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地　　址：                                 　地　　址：</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法定代表人(签字)：                           法定代表人(签字)：</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委托代理人(签字)：                           委托代理人(签字)：</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电　　话：                                 　电　　话：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传　　真： 　                                传　　真：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开户银行： 　                                开户银行：</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账　　号： 　                                账　　号：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邮政编码： 　                                邮政编码：　</w:t>
      </w:r>
      <w:r>
        <w:rPr>
          <w:rFonts w:hint="eastAsia"/>
          <w:color w:val="000000"/>
          <w:sz w:val="24"/>
        </w:rPr>
      </w:r>
      <w:r/>
    </w:p>
    <w:p>
      <w:pPr>
        <w:pStyle w:val="761"/>
        <w:rPr>
          <w:rFonts w:hint="eastAsia"/>
          <w:color w:val="000000"/>
          <w:sz w:val="24"/>
        </w:rPr>
      </w:pPr>
      <w:r>
        <w:rPr>
          <w:rFonts w:hint="eastAsia"/>
          <w:color w:val="000000"/>
          <w:sz w:val="24"/>
        </w:rPr>
        <w:t xml:space="preserve">　                           </w:t>
      </w:r>
      <w:r>
        <w:rPr>
          <w:rFonts w:hint="eastAsia"/>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附件2：</w:t>
      </w:r>
      <w:r>
        <w:rPr>
          <w:rFonts w:hint="eastAsia"/>
          <w:color w:val="000000"/>
          <w:sz w:val="24"/>
        </w:rPr>
      </w:r>
      <w:r/>
    </w:p>
    <w:p>
      <w:pPr>
        <w:pStyle w:val="761"/>
        <w:jc w:val="center"/>
        <w:spacing w:line="360" w:lineRule="auto"/>
        <w:rPr>
          <w:rFonts w:hint="eastAsia"/>
          <w:b/>
          <w:bCs/>
          <w:color w:val="000000"/>
          <w:sz w:val="28"/>
          <w:szCs w:val="28"/>
        </w:rPr>
      </w:pPr>
      <w:r>
        <w:rPr>
          <w:rFonts w:hint="eastAsia"/>
          <w:b/>
          <w:bCs/>
          <w:color w:val="000000"/>
          <w:sz w:val="28"/>
          <w:szCs w:val="28"/>
        </w:rPr>
        <w:t xml:space="preserve">廉  政  合  约</w:t>
      </w:r>
      <w:r>
        <w:rPr>
          <w:rFonts w:hint="eastAsia"/>
          <w:b/>
          <w:bCs/>
          <w:color w:val="000000"/>
          <w:sz w:val="28"/>
          <w:szCs w:val="28"/>
        </w:rPr>
      </w:r>
      <w:r/>
    </w:p>
    <w:p>
      <w:pPr>
        <w:pStyle w:val="761"/>
        <w:spacing w:line="360" w:lineRule="auto"/>
        <w:rPr>
          <w:rFonts w:hint="eastAsia"/>
          <w:color w:val="000000"/>
          <w:sz w:val="24"/>
        </w:rPr>
      </w:pPr>
      <w:r>
        <w:rPr>
          <w:rFonts w:hint="eastAsia"/>
          <w:color w:val="000000"/>
          <w:sz w:val="24"/>
        </w:rPr>
        <w:t xml:space="preserve">为进一步加强零星工程的廉政建设，特订立如下协议。</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一、甲、乙双方的权利和义务（甲方：建设单位，乙方：成交供应商）</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 甲乙双方应严格遵守党的政策规定和国家有关法律法规，坚持公开、公平、公正、诚信、透明的原则，严格执行项目的合同文件，自觉按合同办事。</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2. 乙方不得以任何理由向甲方工作人员行贿或馈赠礼金、有价证券、贵重礼品、消费卡等，甲方不得在乙方报销任何应由个人支付的费用。</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3. 甲乙双方不得以任何理由违反廉洁自律的有关规定。如甲乙双方发现对方严重违反本协议条款的行为，有及时提醒对方、向其上级有关部门举报、建议给予处理并要求告知处理结果的权利。</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二、违约责任</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2. 本协议一式三份，由甲、乙双方各执一份，送交甲方的监督单位一份。</w:t>
      </w: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甲方单位（盖章）：            乙方单位（盖章）：</w:t>
      </w: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法定代表人：                 法定代表人：</w:t>
      </w: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   日  期：  年   月   日       日  期：   年   月  日</w:t>
      </w:r>
      <w:r>
        <w:rPr>
          <w:rFonts w:hint="eastAsia"/>
          <w:color w:val="000000"/>
          <w:sz w:val="24"/>
        </w:rPr>
      </w:r>
      <w:r/>
    </w:p>
    <w:p>
      <w:pPr>
        <w:pStyle w:val="761"/>
        <w:spacing w:line="360" w:lineRule="auto"/>
        <w:rPr>
          <w:rFonts w:hint="eastAsia"/>
          <w:color w:val="000000"/>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000000"/>
          <w:sz w:val="24"/>
        </w:rPr>
      </w:r>
      <w:r/>
    </w:p>
    <w:p>
      <w:pPr>
        <w:pStyle w:val="761"/>
        <w:rPr>
          <w:rFonts w:hint="eastAsia"/>
          <w:color w:val="000000"/>
          <w:sz w:val="24"/>
        </w:rPr>
      </w:pPr>
      <w:r>
        <w:rPr>
          <w:rFonts w:hint="eastAsia"/>
          <w:color w:val="000000"/>
          <w:sz w:val="24"/>
        </w:rPr>
        <w:t xml:space="preserve">附件3 ： </w:t>
      </w:r>
      <w:r>
        <w:rPr>
          <w:rFonts w:hint="eastAsia"/>
          <w:color w:val="000000"/>
          <w:sz w:val="24"/>
        </w:rPr>
      </w:r>
      <w:r/>
    </w:p>
    <w:p>
      <w:pPr>
        <w:pStyle w:val="761"/>
        <w:jc w:val="center"/>
        <w:rPr>
          <w:rFonts w:hint="eastAsia"/>
          <w:b/>
          <w:bCs/>
          <w:color w:val="000000"/>
          <w:sz w:val="28"/>
          <w:szCs w:val="28"/>
        </w:rPr>
      </w:pPr>
      <w:r>
        <w:rPr>
          <w:rFonts w:hint="eastAsia"/>
          <w:b/>
          <w:bCs/>
          <w:color w:val="000000"/>
          <w:sz w:val="28"/>
          <w:szCs w:val="28"/>
        </w:rPr>
        <w:t xml:space="preserve">施工安全协议</w:t>
      </w:r>
      <w:r>
        <w:rPr>
          <w:rFonts w:hint="eastAsia"/>
          <w:b/>
          <w:bCs/>
          <w:color w:val="000000"/>
          <w:sz w:val="28"/>
          <w:szCs w:val="28"/>
        </w:rPr>
      </w:r>
      <w:r/>
    </w:p>
    <w:p>
      <w:pPr>
        <w:pStyle w:val="761"/>
        <w:spacing w:line="360" w:lineRule="auto"/>
        <w:rPr>
          <w:rFonts w:hint="eastAsia"/>
          <w:color w:val="000000"/>
          <w:sz w:val="24"/>
        </w:rPr>
      </w:pPr>
      <w:r>
        <w:rPr>
          <w:rFonts w:hint="eastAsia"/>
          <w:color w:val="000000"/>
          <w:sz w:val="24"/>
        </w:rPr>
        <w:t xml:space="preserve">协议单位：</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甲方：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乙方：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为贯彻“安全第一、预防为主”的方针，根据国家有关法规，明确双方的安全生产责任，确保</w:t>
      </w:r>
      <w:r>
        <w:rPr>
          <w:rFonts w:hint="eastAsia"/>
          <w:color w:val="000000"/>
          <w:sz w:val="24"/>
          <w:u w:val="single"/>
        </w:rPr>
        <w:t xml:space="preserve">                          </w:t>
      </w:r>
      <w:r>
        <w:rPr>
          <w:rFonts w:hint="eastAsia"/>
          <w:color w:val="000000"/>
          <w:sz w:val="24"/>
        </w:rPr>
        <w:t xml:space="preserve">工程作业安全，双方在签订工程合同的同时签订本安全生产协议。</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一、承包工程项目</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1．项目名称：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2．项目地址：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二、协议内容</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1．甲乙双方必须认真贯彻国家、省市和上级劳动保护、安全生产主管部门颁发的有关安全生产、消防工作的方针、政策，严格执行有关劳动保护法规、条例、规定。</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2．乙方应按甲方要求自行编制施工组织设计，并制定针对性的安全技术措施计划、严格按施工组织设计和有关安全要求施工。</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3．乙方应有安全管理组织体制，有专职安全干部，应有各工种的安全操作规程，特种作业人员的审证考核制度及各级安全生产岗位责任制、定期安全检查制度，安全教育制度等。</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4．乙方安全生产的分管领导必须重视安全生产的管理，加强本单位员工安全生产责任制度及安全技术知识培训教育，增强员工的法制观念，提高员工的安全生产意识和自我保护能力，督促员工自觉遵守安全生产法律法规和规章制度。</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5．作业前，乙方应做好安全技术交底。作业期间，乙方指派</w:t>
      </w:r>
      <w:r>
        <w:rPr>
          <w:rFonts w:hint="eastAsia"/>
          <w:color w:val="000000"/>
          <w:sz w:val="24"/>
          <w:u w:val="single"/>
        </w:rPr>
        <w:t xml:space="preserve">         </w:t>
      </w:r>
      <w:r>
        <w:rPr>
          <w:rFonts w:hint="eastAsia"/>
          <w:color w:val="000000"/>
          <w:sz w:val="24"/>
        </w:rPr>
        <w:t xml:space="preserve">负责本工程项目的有关安全、防火等工作；甲方指派</w:t>
      </w:r>
      <w:r>
        <w:rPr>
          <w:rFonts w:hint="eastAsia"/>
          <w:color w:val="000000"/>
          <w:sz w:val="24"/>
          <w:u w:val="single"/>
        </w:rPr>
        <w:t xml:space="preserve">        </w:t>
      </w:r>
      <w:r>
        <w:rPr>
          <w:rFonts w:hint="eastAsia"/>
          <w:color w:val="000000"/>
          <w:sz w:val="24"/>
        </w:rPr>
        <w:t xml:space="preserve">负责联系、检查督促乙方执行有关安全、防火等规定。甲乙双方应经常联系，相互协助检查处理工程项目作业中有关的安全、防火工作，共同预防事故发生。 </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6．易燃易爆场所及作业区严禁吸烟、动用明火。</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7．在作业过程中的个人安全防护用品，由各方自理，甲乙方都应督促现场作业人员自觉穿戴好安全防护用品。</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8．作业现场必须设立安全警示牌等安全设施，现场作业时，作业人员必须维护好现场，防止非相关人员进入。</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9．乙方应对施工产生的噪音及扬尘进行控制，防止产生噪音扰民，扬尘污染环境；施工人员不得乱堆、乱放、乱扔废弃物；乙方应保持施工现场的整洁卫生，乙方负责施工场地周边的交通安全，不得扰民。</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10．乙方严格按规范要求作业，如果发生安全事故，一切责任由乙方承担。</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11．贯彻谁作业谁负责安全的原则，乙方人员在作业期间造成伤亡、火警、火灾、机械等重大事故，由乙方负责。</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12．本协议订的各项规定适用于立协单位双方，如遇有同国家和省市的有关法规不符合者按国家和省市的有关规定执行。</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13．本协议同工程合同同日生效，甲乙双方必须严格执行，由于违反本协议而造成伤亡事故，由违约方承担一切经济损失。</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14.本协议一式  份，甲乙双方各执  份。</w:t>
      </w:r>
      <w:r>
        <w:rPr>
          <w:rFonts w:hint="eastAsia"/>
          <w:color w:val="000000"/>
          <w:sz w:val="24"/>
        </w:rPr>
      </w:r>
      <w:r/>
    </w:p>
    <w:tbl>
      <w:tblPr>
        <w:tblpPr w:horzAnchor="margin" w:tblpXSpec="left" w:vertAnchor="text" w:tblpY="157" w:leftFromText="180" w:topFromText="0" w:rightFromText="180" w:bottomFromText="0"/>
        <w:tblW w:w="9300" w:type="dxa"/>
        <w:tblInd w:w="-108" w:type="dxa"/>
        <w:tblLayout w:type="fixed"/>
        <w:tblCellMar>
          <w:left w:w="108" w:type="dxa"/>
          <w:top w:w="0" w:type="dxa"/>
          <w:right w:w="108" w:type="dxa"/>
          <w:bottom w:w="0" w:type="dxa"/>
        </w:tblCellMar>
        <w:tblLook w:val="04A0" w:firstRow="1" w:lastRow="0" w:firstColumn="1" w:lastColumn="0" w:noHBand="0" w:noVBand="1"/>
      </w:tblPr>
      <w:tblGrid>
        <w:gridCol w:w="2093"/>
        <w:gridCol w:w="2418"/>
        <w:gridCol w:w="1897"/>
        <w:gridCol w:w="2892"/>
      </w:tblGrid>
      <w:tr>
        <w:trPr>
          <w:trHeight w:val="752"/>
        </w:trPr>
        <w:tc>
          <w:tcPr>
            <w:tcBorders>
              <w:top w:val="none" w:color="000000" w:sz="4" w:space="0"/>
              <w:left w:val="none" w:color="000000" w:sz="4" w:space="0"/>
              <w:bottom w:val="none" w:color="000000" w:sz="4" w:space="0"/>
              <w:right w:val="none" w:color="000000" w:sz="4" w:space="0"/>
            </w:tcBorders>
            <w:tcW w:w="2093"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t xml:space="preserve">甲方(盖章)：</w:t>
            </w:r>
            <w:r>
              <w:rPr>
                <w:rFonts w:hint="eastAsia"/>
                <w:color w:val="000000"/>
                <w:sz w:val="24"/>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t xml:space="preserve"> </w:t>
            </w:r>
            <w:r>
              <w:rPr>
                <w:rFonts w:hint="eastAsia"/>
                <w:color w:val="000000"/>
                <w:sz w:val="24"/>
              </w:rPr>
            </w:r>
            <w:r/>
          </w:p>
        </w:tc>
        <w:tc>
          <w:tcPr>
            <w:tcBorders>
              <w:top w:val="none" w:color="000000" w:sz="4" w:space="0"/>
              <w:left w:val="none" w:color="000000" w:sz="4" w:space="0"/>
              <w:bottom w:val="none" w:color="000000" w:sz="4" w:space="0"/>
              <w:right w:val="none" w:color="000000" w:sz="4" w:space="0"/>
            </w:tcBorders>
            <w:tcW w:w="1897"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t xml:space="preserve">乙方(盖章)：</w:t>
            </w:r>
            <w:r>
              <w:rPr>
                <w:rFonts w:hint="eastAsia"/>
                <w:color w:val="000000"/>
                <w:sz w:val="24"/>
              </w:rPr>
            </w:r>
            <w:r/>
          </w:p>
        </w:tc>
        <w:tc>
          <w:tcPr>
            <w:tcBorders>
              <w:top w:val="none" w:color="000000" w:sz="4" w:space="0"/>
              <w:left w:val="none" w:color="000000" w:sz="4" w:space="0"/>
              <w:bottom w:val="none" w:color="000000" w:sz="4" w:space="0"/>
              <w:right w:val="none" w:color="000000" w:sz="4" w:space="0"/>
            </w:tcBorders>
            <w:tcW w:w="2892"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r>
            <w:r/>
          </w:p>
          <w:p>
            <w:pPr>
              <w:pStyle w:val="761"/>
              <w:spacing w:line="360" w:lineRule="auto"/>
              <w:rPr>
                <w:rFonts w:hint="eastAsia"/>
                <w:color w:val="000000"/>
                <w:sz w:val="24"/>
              </w:rPr>
              <w:framePr w:vAnchor="page" w:hAnchor="page" w:y="157"/>
            </w:pPr>
            <w:r>
              <w:rPr>
                <w:rFonts w:hint="eastAsia"/>
                <w:color w:val="000000"/>
                <w:sz w:val="24"/>
              </w:rPr>
            </w:r>
            <w:r/>
          </w:p>
        </w:tc>
      </w:tr>
      <w:tr>
        <w:trPr>
          <w:trHeight w:val="1083"/>
        </w:trPr>
        <w:tc>
          <w:tcPr>
            <w:tcBorders>
              <w:top w:val="none" w:color="000000" w:sz="4" w:space="0"/>
              <w:left w:val="none" w:color="000000" w:sz="4" w:space="0"/>
              <w:bottom w:val="none" w:color="000000" w:sz="4" w:space="0"/>
              <w:right w:val="none" w:color="000000" w:sz="4" w:space="0"/>
            </w:tcBorders>
            <w:tcW w:w="2093"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t xml:space="preserve">法定代表人 或委托代理人（签名）：</w:t>
            </w:r>
            <w:r>
              <w:rPr>
                <w:rFonts w:hint="eastAsia"/>
                <w:color w:val="000000"/>
                <w:sz w:val="24"/>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r>
            <w:r/>
          </w:p>
        </w:tc>
        <w:tc>
          <w:tcPr>
            <w:tcBorders>
              <w:top w:val="none" w:color="000000" w:sz="4" w:space="0"/>
              <w:left w:val="none" w:color="000000" w:sz="4" w:space="0"/>
              <w:bottom w:val="none" w:color="000000" w:sz="4" w:space="0"/>
              <w:right w:val="none" w:color="000000" w:sz="4" w:space="0"/>
            </w:tcBorders>
            <w:tcW w:w="1897"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t xml:space="preserve">法定代表人或委托代理人（签名）：</w:t>
            </w:r>
            <w:r>
              <w:rPr>
                <w:rFonts w:hint="eastAsia"/>
                <w:color w:val="000000"/>
                <w:sz w:val="24"/>
              </w:rPr>
            </w:r>
            <w:r/>
          </w:p>
        </w:tc>
        <w:tc>
          <w:tcPr>
            <w:tcBorders>
              <w:top w:val="none" w:color="000000" w:sz="4" w:space="0"/>
              <w:left w:val="none" w:color="000000" w:sz="4" w:space="0"/>
              <w:bottom w:val="none" w:color="000000" w:sz="4" w:space="0"/>
              <w:right w:val="none" w:color="000000" w:sz="4" w:space="0"/>
            </w:tcBorders>
            <w:tcW w:w="2892"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r>
            <w:r/>
          </w:p>
        </w:tc>
      </w:tr>
      <w:tr>
        <w:trPr/>
        <w:tc>
          <w:tcPr>
            <w:gridSpan w:val="4"/>
            <w:tcBorders>
              <w:top w:val="none" w:color="000000" w:sz="4" w:space="0"/>
              <w:left w:val="none" w:color="000000" w:sz="4" w:space="0"/>
              <w:bottom w:val="none" w:color="000000" w:sz="4" w:space="0"/>
              <w:right w:val="none" w:color="000000" w:sz="4" w:space="0"/>
            </w:tcBorders>
            <w:tcW w:w="9300" w:type="dxa"/>
            <w:vAlign w:val="top"/>
            <w:textDirection w:val="lrTb"/>
            <w:noWrap w:val="false"/>
          </w:tcPr>
          <w:p>
            <w:pPr>
              <w:pStyle w:val="761"/>
              <w:spacing w:line="360" w:lineRule="auto"/>
              <w:rPr>
                <w:rFonts w:hint="eastAsia"/>
                <w:color w:val="000000"/>
                <w:sz w:val="24"/>
              </w:rPr>
              <w:framePr w:vAnchor="page" w:hAnchor="page" w:y="157"/>
            </w:pPr>
            <w:r>
              <w:rPr>
                <w:rFonts w:hint="eastAsia"/>
                <w:color w:val="000000"/>
                <w:sz w:val="24"/>
              </w:rPr>
            </w:r>
            <w:r/>
          </w:p>
        </w:tc>
      </w:tr>
    </w:tbl>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签约日期：   年  月  日</w:t>
      </w:r>
      <w:r>
        <w:rPr>
          <w:rFonts w:hint="eastAsia"/>
          <w:color w:val="000000"/>
          <w:sz w:val="24"/>
        </w:rPr>
      </w:r>
      <w:r/>
    </w:p>
    <w:p>
      <w:pPr>
        <w:pStyle w:val="761"/>
        <w:spacing w:line="360" w:lineRule="auto"/>
        <w:rPr>
          <w:rFonts w:hint="eastAsia"/>
          <w:color w:val="000000"/>
          <w:sz w:val="24"/>
        </w:rPr>
      </w:pPr>
      <w:r>
        <w:rPr>
          <w:rFonts w:hint="eastAsia"/>
          <w:color w:val="000000"/>
          <w:sz w:val="24"/>
        </w:rPr>
        <w:t xml:space="preserve">   </w:t>
      </w:r>
      <w:r>
        <w:rPr>
          <w:rFonts w:hint="eastAsia"/>
          <w:color w:val="000000"/>
          <w:sz w:val="24"/>
        </w:rPr>
      </w:r>
      <w:r/>
    </w:p>
    <w:p>
      <w:pPr>
        <w:pStyle w:val="761"/>
        <w:rPr>
          <w:rFonts w:hint="eastAsia"/>
          <w:color w:val="000000"/>
          <w:sz w:val="24"/>
        </w:rPr>
      </w:pPr>
      <w:r>
        <w:rPr>
          <w:rFonts w:hint="eastAsia"/>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61"/>
        <w:rPr>
          <w:b/>
          <w:color w:val="000000"/>
          <w:sz w:val="24"/>
          <w:szCs w:val="24"/>
        </w:rPr>
      </w:pPr>
      <w:r/>
      <w:bookmarkStart w:id="341" w:name="_Toc24724"/>
      <w:r/>
      <w:bookmarkStart w:id="342" w:name="_Toc22283"/>
      <w:r/>
      <w:bookmarkStart w:id="343" w:name="_Toc27222"/>
      <w:r>
        <w:rPr>
          <w:rFonts w:hint="eastAsia"/>
          <w:b/>
          <w:color w:val="000000"/>
          <w:sz w:val="24"/>
          <w:szCs w:val="24"/>
        </w:rPr>
        <w:t xml:space="preserve"> </w:t>
      </w:r>
      <w:r>
        <w:rPr>
          <w:b/>
          <w:color w:val="000000"/>
          <w:sz w:val="24"/>
          <w:szCs w:val="24"/>
        </w:rPr>
      </w:r>
      <w:r/>
    </w:p>
    <w:p>
      <w:pPr>
        <w:pStyle w:val="761"/>
        <w:jc w:val="center"/>
        <w:spacing w:line="360" w:lineRule="auto"/>
        <w:rPr>
          <w:b/>
          <w:color w:val="000000"/>
          <w:sz w:val="24"/>
          <w:szCs w:val="24"/>
        </w:rPr>
        <w:outlineLvl w:val="0"/>
      </w:pPr>
      <w:r>
        <w:rPr>
          <w:b/>
          <w:color w:val="000000"/>
          <w:sz w:val="24"/>
          <w:szCs w:val="24"/>
        </w:rPr>
        <w:t xml:space="preserve">第六章   响应文件格式</w:t>
      </w:r>
      <w:bookmarkEnd w:id="341"/>
      <w:r/>
      <w:bookmarkEnd w:id="342"/>
      <w:r/>
      <w:bookmarkEnd w:id="343"/>
      <w:r>
        <w:rPr>
          <w:b/>
          <w:color w:val="000000"/>
          <w:sz w:val="24"/>
          <w:szCs w:val="24"/>
        </w:rPr>
      </w:r>
      <w:r/>
    </w:p>
    <w:p>
      <w:pPr>
        <w:pStyle w:val="761"/>
        <w:jc w:val="left"/>
        <w:spacing w:line="360" w:lineRule="auto"/>
        <w:widowControl/>
        <w:rPr>
          <w:b/>
          <w:color w:val="000000"/>
          <w:sz w:val="24"/>
        </w:rPr>
      </w:pPr>
      <w:r>
        <w:rPr>
          <w:b/>
          <w:color w:val="000000"/>
          <w:sz w:val="24"/>
        </w:rPr>
      </w:r>
      <w:r/>
    </w:p>
    <w:p>
      <w:pPr>
        <w:pStyle w:val="761"/>
        <w:jc w:val="left"/>
        <w:spacing w:line="360" w:lineRule="auto"/>
        <w:widowControl/>
        <w:rPr>
          <w:b/>
          <w:color w:val="000000"/>
          <w:sz w:val="24"/>
        </w:rPr>
      </w:pPr>
      <w:r>
        <w:rPr>
          <w:b/>
          <w:color w:val="000000"/>
          <w:sz w:val="24"/>
        </w:rPr>
      </w:r>
      <w:r/>
    </w:p>
    <w:p>
      <w:pPr>
        <w:pStyle w:val="761"/>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761"/>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761"/>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761"/>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761"/>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4"/>
        </w:rPr>
        <w:t xml:space="preserve">签字</w:t>
      </w:r>
      <w:r>
        <w:rPr>
          <w:rFonts w:hint="eastAsia" w:ascii="宋体" w:hAnsi="宋体"/>
          <w:color w:val="000000"/>
          <w:sz w:val="24"/>
          <w:szCs w:val="24"/>
        </w:rPr>
        <w:t xml:space="preserve">、签章</w:t>
      </w:r>
      <w:r>
        <w:rPr>
          <w:rFonts w:ascii="宋体" w:hAnsi="宋体"/>
          <w:color w:val="000000"/>
          <w:sz w:val="24"/>
          <w:szCs w:val="24"/>
        </w:rPr>
        <w:t xml:space="preserve">或</w:t>
      </w:r>
      <w:r>
        <w:rPr>
          <w:rFonts w:hint="eastAsia" w:ascii="宋体" w:hAnsi="宋体"/>
          <w:color w:val="000000"/>
          <w:sz w:val="24"/>
          <w:szCs w:val="24"/>
        </w:rPr>
        <w:t xml:space="preserve">印鉴</w:t>
      </w:r>
      <w:r>
        <w:rPr>
          <w:rFonts w:hint="eastAsia"/>
          <w:color w:val="000000"/>
          <w:sz w:val="24"/>
        </w:rPr>
        <w:t xml:space="preserve">。</w:t>
      </w:r>
      <w:r>
        <w:rPr>
          <w:color w:val="000000"/>
          <w:sz w:val="24"/>
        </w:rPr>
      </w:r>
      <w:r/>
    </w:p>
    <w:p>
      <w:pPr>
        <w:pStyle w:val="761"/>
        <w:ind w:left="142"/>
        <w:spacing w:line="360" w:lineRule="auto"/>
        <w:tabs>
          <w:tab w:val="left" w:pos="900" w:leader="none"/>
          <w:tab w:val="left" w:pos="1980" w:leader="none"/>
        </w:tabs>
        <w:rPr>
          <w:color w:val="000000"/>
          <w:sz w:val="24"/>
        </w:rPr>
      </w:pPr>
      <w:r>
        <w:rPr>
          <w:color w:val="000000"/>
          <w:sz w:val="24"/>
        </w:rPr>
      </w:r>
      <w:r/>
    </w:p>
    <w:p>
      <w:pPr>
        <w:pStyle w:val="761"/>
        <w:jc w:val="center"/>
        <w:rPr>
          <w:color w:val="000000"/>
          <w:sz w:val="24"/>
          <w:szCs w:val="24"/>
        </w:rPr>
      </w:pPr>
      <w:r>
        <w:rPr>
          <w:color w:val="000000"/>
          <w:sz w:val="24"/>
        </w:rPr>
        <w:br w:type="page" w:clear="all"/>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Pr>
          <w:color w:val="000000"/>
          <w:sz w:val="24"/>
          <w:szCs w:val="24"/>
        </w:rPr>
        <w:t xml:space="preserve">一</w:t>
      </w:r>
      <w:r>
        <w:rPr>
          <w:rFonts w:hint="eastAsia"/>
          <w:color w:val="000000"/>
          <w:sz w:val="24"/>
          <w:szCs w:val="24"/>
        </w:rPr>
        <w:t xml:space="preserve">、</w:t>
      </w:r>
      <w:r>
        <w:rPr>
          <w:color w:val="000000"/>
          <w:sz w:val="24"/>
          <w:szCs w:val="24"/>
        </w:rPr>
        <w:t xml:space="preserve">响应文件封面</w:t>
      </w:r>
      <w:r>
        <w:rPr>
          <w:color w:val="000000"/>
          <w:sz w:val="24"/>
          <w:szCs w:val="24"/>
        </w:rPr>
      </w:r>
      <w:r/>
    </w:p>
    <w:p>
      <w:pPr>
        <w:pStyle w:val="761"/>
        <w:jc w:val="center"/>
        <w:rPr>
          <w:color w:val="000000"/>
          <w:sz w:val="24"/>
          <w:szCs w:val="24"/>
        </w:rPr>
      </w:pPr>
      <w:r>
        <w:rPr>
          <w:color w:val="000000"/>
          <w:sz w:val="24"/>
          <w:szCs w:val="24"/>
        </w:rPr>
      </w:r>
      <w:r/>
    </w:p>
    <w:p>
      <w:pPr>
        <w:pStyle w:val="761"/>
        <w:jc w:val="center"/>
        <w:rPr>
          <w:b/>
          <w:color w:val="000000"/>
          <w:spacing w:val="60"/>
          <w:sz w:val="24"/>
          <w:szCs w:val="24"/>
        </w:rPr>
      </w:pPr>
      <w:r>
        <w:rPr>
          <w:b/>
          <w:color w:val="000000"/>
          <w:spacing w:val="60"/>
          <w:sz w:val="24"/>
          <w:szCs w:val="24"/>
        </w:rPr>
      </w:r>
      <w:r/>
    </w:p>
    <w:p>
      <w:pPr>
        <w:pStyle w:val="761"/>
        <w:jc w:val="center"/>
        <w:rPr>
          <w:b/>
          <w:color w:val="000000"/>
          <w:spacing w:val="60"/>
          <w:sz w:val="30"/>
          <w:szCs w:val="30"/>
        </w:rPr>
      </w:pPr>
      <w:r>
        <w:rPr>
          <w:b/>
          <w:color w:val="000000"/>
          <w:spacing w:val="60"/>
          <w:sz w:val="30"/>
          <w:szCs w:val="30"/>
        </w:rPr>
        <w:t xml:space="preserve">响 应 文 件</w:t>
      </w:r>
      <w:r>
        <w:rPr>
          <w:b/>
          <w:color w:val="000000"/>
          <w:spacing w:val="60"/>
          <w:sz w:val="30"/>
          <w:szCs w:val="30"/>
        </w:rPr>
      </w:r>
      <w:r/>
    </w:p>
    <w:p>
      <w:pPr>
        <w:pStyle w:val="761"/>
        <w:jc w:val="center"/>
        <w:rPr>
          <w:b/>
          <w:color w:val="000000"/>
          <w:spacing w:val="60"/>
          <w:sz w:val="24"/>
          <w:szCs w:val="24"/>
        </w:rPr>
      </w:pPr>
      <w:r>
        <w:rPr>
          <w:b/>
          <w:color w:val="000000"/>
          <w:spacing w:val="60"/>
          <w:sz w:val="24"/>
          <w:szCs w:val="24"/>
        </w:rPr>
      </w:r>
      <w:r/>
    </w:p>
    <w:p>
      <w:pPr>
        <w:pStyle w:val="761"/>
        <w:jc w:val="center"/>
        <w:rPr>
          <w:b/>
          <w:color w:val="000000"/>
          <w:spacing w:val="60"/>
          <w:sz w:val="24"/>
          <w:szCs w:val="24"/>
        </w:rPr>
      </w:pPr>
      <w:r>
        <w:rPr>
          <w:b/>
          <w:color w:val="000000"/>
          <w:spacing w:val="60"/>
          <w:sz w:val="24"/>
          <w:szCs w:val="24"/>
        </w:rPr>
      </w:r>
      <w:r/>
    </w:p>
    <w:p>
      <w:pPr>
        <w:pStyle w:val="761"/>
        <w:jc w:val="center"/>
        <w:rPr>
          <w:b/>
          <w:color w:val="000000"/>
          <w:spacing w:val="60"/>
          <w:sz w:val="24"/>
          <w:szCs w:val="24"/>
        </w:rPr>
      </w:pPr>
      <w:r>
        <w:rPr>
          <w:b/>
          <w:color w:val="000000"/>
          <w:spacing w:val="60"/>
          <w:sz w:val="24"/>
          <w:szCs w:val="24"/>
        </w:rPr>
      </w:r>
      <w:r/>
    </w:p>
    <w:p>
      <w:pPr>
        <w:pStyle w:val="761"/>
        <w:jc w:val="center"/>
        <w:rPr>
          <w:b/>
          <w:color w:val="000000"/>
          <w:spacing w:val="60"/>
          <w:sz w:val="24"/>
          <w:szCs w:val="24"/>
        </w:rPr>
      </w:pPr>
      <w:r>
        <w:rPr>
          <w:b/>
          <w:color w:val="000000"/>
          <w:spacing w:val="60"/>
          <w:sz w:val="24"/>
          <w:szCs w:val="24"/>
        </w:rPr>
      </w:r>
      <w:r/>
    </w:p>
    <w:p>
      <w:pPr>
        <w:pStyle w:val="761"/>
        <w:jc w:val="center"/>
        <w:rPr>
          <w:b/>
          <w:color w:val="000000"/>
          <w:spacing w:val="60"/>
          <w:sz w:val="24"/>
          <w:szCs w:val="24"/>
        </w:rPr>
      </w:pPr>
      <w:r>
        <w:rPr>
          <w:b/>
          <w:color w:val="000000"/>
          <w:spacing w:val="60"/>
          <w:sz w:val="24"/>
          <w:szCs w:val="24"/>
        </w:rPr>
      </w:r>
      <w:r/>
    </w:p>
    <w:p>
      <w:pPr>
        <w:pStyle w:val="761"/>
        <w:ind w:firstLine="542"/>
        <w:rPr>
          <w:b/>
          <w:color w:val="000000"/>
          <w:spacing w:val="20"/>
          <w:sz w:val="24"/>
          <w:szCs w:val="24"/>
        </w:rPr>
      </w:pPr>
      <w:r>
        <w:rPr>
          <w:b/>
          <w:color w:val="000000"/>
          <w:spacing w:val="20"/>
          <w:sz w:val="24"/>
          <w:szCs w:val="24"/>
        </w:rPr>
      </w:r>
      <w:r/>
    </w:p>
    <w:p>
      <w:pPr>
        <w:pStyle w:val="761"/>
        <w:ind w:firstLine="542"/>
        <w:rPr>
          <w:b/>
          <w:color w:val="000000"/>
          <w:spacing w:val="20"/>
          <w:sz w:val="24"/>
          <w:szCs w:val="24"/>
        </w:rPr>
      </w:pPr>
      <w:r>
        <w:rPr>
          <w:b/>
          <w:color w:val="000000"/>
          <w:spacing w:val="20"/>
          <w:sz w:val="24"/>
          <w:szCs w:val="24"/>
        </w:rPr>
      </w:r>
      <w:r/>
    </w:p>
    <w:p>
      <w:pPr>
        <w:pStyle w:val="761"/>
        <w:ind w:firstLine="1084"/>
        <w:rPr>
          <w:rFonts w:ascii="宋体" w:hAnsi="宋体"/>
          <w:b/>
          <w:color w:val="000000"/>
          <w:sz w:val="28"/>
          <w:szCs w:val="28"/>
        </w:rPr>
      </w:pPr>
      <w:r>
        <w:rPr>
          <w:rFonts w:hint="eastAsia" w:ascii="宋体" w:hAnsi="宋体"/>
          <w:b/>
          <w:color w:val="000000"/>
          <w:sz w:val="28"/>
          <w:szCs w:val="28"/>
        </w:rPr>
        <w:t xml:space="preserve">项 目 名 称：</w:t>
      </w:r>
      <w:r>
        <w:rPr>
          <w:rFonts w:hint="eastAsia" w:ascii="宋体" w:hAnsi="宋体"/>
          <w:b/>
          <w:color w:val="000000"/>
          <w:sz w:val="28"/>
          <w:szCs w:val="28"/>
          <w:u w:val="single"/>
        </w:rPr>
        <w:t xml:space="preserve">               </w:t>
      </w:r>
      <w:r>
        <w:rPr>
          <w:rFonts w:ascii="宋体" w:hAnsi="宋体"/>
          <w:b/>
          <w:color w:val="000000"/>
          <w:sz w:val="28"/>
          <w:szCs w:val="28"/>
        </w:rPr>
      </w:r>
      <w:r/>
    </w:p>
    <w:p>
      <w:pPr>
        <w:pStyle w:val="761"/>
        <w:ind w:firstLine="1084"/>
        <w:rPr>
          <w:rFonts w:ascii="宋体" w:hAnsi="宋体"/>
          <w:b/>
          <w:color w:val="000000"/>
          <w:sz w:val="28"/>
          <w:szCs w:val="28"/>
          <w:u w:val="single"/>
        </w:rPr>
      </w:pPr>
      <w:r>
        <w:rPr>
          <w:rFonts w:hint="eastAsia" w:ascii="宋体" w:hAnsi="宋体"/>
          <w:b/>
          <w:color w:val="000000"/>
          <w:sz w:val="28"/>
          <w:szCs w:val="28"/>
        </w:rPr>
        <w:t xml:space="preserve">项 目 编 号：</w:t>
      </w:r>
      <w:r>
        <w:rPr>
          <w:rFonts w:hint="eastAsia" w:ascii="宋体" w:hAnsi="宋体"/>
          <w:b/>
          <w:color w:val="000000"/>
          <w:sz w:val="28"/>
          <w:szCs w:val="28"/>
          <w:u w:val="single"/>
        </w:rPr>
        <w:t xml:space="preserve">               </w:t>
      </w:r>
      <w:r>
        <w:rPr>
          <w:rFonts w:ascii="宋体" w:hAnsi="宋体"/>
          <w:b/>
          <w:color w:val="000000"/>
          <w:sz w:val="28"/>
          <w:szCs w:val="28"/>
          <w:u w:val="single"/>
        </w:rPr>
      </w:r>
      <w:r/>
    </w:p>
    <w:p>
      <w:pPr>
        <w:pStyle w:val="761"/>
        <w:rPr>
          <w:rFonts w:ascii="宋体" w:hAnsi="宋体"/>
          <w:b/>
          <w:color w:val="000000"/>
          <w:sz w:val="28"/>
          <w:szCs w:val="28"/>
          <w:u w:val="single"/>
        </w:rPr>
      </w:pPr>
      <w:r>
        <w:rPr>
          <w:rFonts w:hint="eastAsia" w:ascii="宋体" w:hAnsi="宋体"/>
          <w:b/>
          <w:color w:val="000000"/>
          <w:sz w:val="28"/>
          <w:szCs w:val="28"/>
        </w:rPr>
        <w:t xml:space="preserve">      </w:t>
      </w:r>
      <w:r>
        <w:rPr>
          <w:rFonts w:hint="eastAsia" w:ascii="宋体" w:hAnsi="宋体"/>
          <w:b/>
          <w:color w:val="000000"/>
          <w:sz w:val="28"/>
          <w:szCs w:val="28"/>
          <w:lang w:val="en-US" w:eastAsia="zh-CN"/>
        </w:rPr>
        <w:t xml:space="preserve">   </w:t>
      </w:r>
      <w:r>
        <w:rPr>
          <w:rFonts w:hint="eastAsia" w:ascii="宋体" w:hAnsi="宋体"/>
          <w:b/>
          <w:color w:val="000000"/>
          <w:sz w:val="28"/>
          <w:szCs w:val="28"/>
        </w:rPr>
        <w:t xml:space="preserve">供应商名称 ：</w:t>
      </w:r>
      <w:bookmarkStart w:id="344" w:name="_Hlk149916267"/>
      <w:r>
        <w:rPr>
          <w:rFonts w:hint="eastAsia" w:ascii="宋体" w:hAnsi="宋体"/>
          <w:b/>
          <w:color w:val="000000"/>
          <w:sz w:val="28"/>
          <w:szCs w:val="28"/>
          <w:u w:val="single"/>
        </w:rPr>
        <w:t xml:space="preserve">（加盖CA电子公章）</w:t>
      </w:r>
      <w:bookmarkEnd w:id="344"/>
      <w:r>
        <w:rPr>
          <w:rFonts w:hint="eastAsia" w:ascii="宋体" w:hAnsi="宋体"/>
          <w:b/>
          <w:color w:val="000000"/>
          <w:sz w:val="28"/>
          <w:szCs w:val="28"/>
          <w:u w:val="single"/>
        </w:rPr>
        <w:t xml:space="preserve"> </w:t>
      </w:r>
      <w:r>
        <w:rPr>
          <w:rFonts w:ascii="宋体" w:hAnsi="宋体"/>
          <w:b/>
          <w:color w:val="000000"/>
          <w:sz w:val="28"/>
          <w:szCs w:val="28"/>
          <w:u w:val="single"/>
        </w:rPr>
      </w:r>
      <w:r/>
    </w:p>
    <w:p>
      <w:pPr>
        <w:pStyle w:val="761"/>
        <w:rPr>
          <w:rFonts w:ascii="宋体" w:hAnsi="宋体"/>
          <w:b/>
          <w:color w:val="000000"/>
          <w:sz w:val="28"/>
          <w:szCs w:val="28"/>
        </w:rPr>
      </w:pPr>
      <w:r>
        <w:rPr>
          <w:rFonts w:hint="eastAsia" w:ascii="宋体" w:hAnsi="宋体"/>
          <w:b/>
          <w:color w:val="000000"/>
          <w:sz w:val="28"/>
          <w:szCs w:val="28"/>
        </w:rPr>
        <w:t xml:space="preserve">      </w:t>
      </w:r>
      <w:r>
        <w:rPr>
          <w:rFonts w:hint="eastAsia" w:ascii="宋体" w:hAnsi="宋体"/>
          <w:b/>
          <w:color w:val="000000"/>
          <w:sz w:val="28"/>
          <w:szCs w:val="28"/>
          <w:lang w:val="en-US" w:eastAsia="zh-CN"/>
        </w:rPr>
        <w:t xml:space="preserve">   </w:t>
      </w:r>
      <w:r>
        <w:rPr>
          <w:rFonts w:hint="eastAsia" w:ascii="宋体" w:hAnsi="宋体"/>
          <w:b/>
          <w:color w:val="000000"/>
          <w:sz w:val="28"/>
          <w:szCs w:val="28"/>
        </w:rPr>
        <w:t xml:space="preserve">日      期 ：</w:t>
      </w:r>
      <w:r>
        <w:rPr>
          <w:rFonts w:hint="eastAsia" w:ascii="宋体" w:hAnsi="宋体"/>
          <w:b/>
          <w:color w:val="000000"/>
          <w:sz w:val="28"/>
          <w:szCs w:val="28"/>
          <w:u w:val="single"/>
        </w:rPr>
        <w:t xml:space="preserve">               </w:t>
      </w:r>
      <w:r>
        <w:rPr>
          <w:rFonts w:ascii="宋体" w:hAnsi="宋体"/>
          <w:b/>
          <w:color w:val="000000"/>
          <w:sz w:val="28"/>
          <w:szCs w:val="28"/>
        </w:rPr>
      </w:r>
      <w:r/>
    </w:p>
    <w:p>
      <w:pPr>
        <w:pStyle w:val="761"/>
        <w:jc w:val="center"/>
        <w:rPr>
          <w:b/>
          <w:color w:val="000000"/>
          <w:sz w:val="28"/>
          <w:szCs w:val="28"/>
        </w:rPr>
      </w:pPr>
      <w:r>
        <w:rPr>
          <w:b/>
          <w:color w:val="000000"/>
          <w:sz w:val="28"/>
          <w:szCs w:val="28"/>
        </w:rPr>
      </w:r>
      <w:r/>
    </w:p>
    <w:p>
      <w:pPr>
        <w:pStyle w:val="761"/>
        <w:jc w:val="center"/>
        <w:rPr>
          <w:rFonts w:hint="eastAsia"/>
          <w:color w:val="000000"/>
          <w:sz w:val="24"/>
          <w:szCs w:val="24"/>
        </w:rPr>
      </w:pPr>
      <w:r>
        <w:rPr>
          <w:color w:val="000000"/>
          <w:sz w:val="24"/>
        </w:rPr>
        <w:br w:type="page" w:clear="all"/>
      </w:r>
      <w:r>
        <w:rPr>
          <w:rFonts w:hint="eastAsia"/>
          <w:color w:val="000000"/>
          <w:sz w:val="24"/>
          <w:szCs w:val="24"/>
        </w:rPr>
        <w:t xml:space="preserve">二、报价一览表（实质性格式）</w:t>
      </w:r>
      <w:r>
        <w:rPr>
          <w:rFonts w:hint="eastAsia"/>
          <w:color w:val="000000"/>
          <w:sz w:val="24"/>
          <w:szCs w:val="24"/>
        </w:rPr>
      </w:r>
      <w:r/>
    </w:p>
    <w:p>
      <w:pPr>
        <w:pStyle w:val="799"/>
        <w:ind w:left="1260"/>
        <w:rPr>
          <w:rFonts w:hint="eastAsia"/>
          <w:color w:val="000000"/>
          <w:sz w:val="24"/>
        </w:rPr>
      </w:pPr>
      <w:r>
        <w:rPr>
          <w:rFonts w:hint="eastAsia"/>
          <w:color w:val="000000"/>
          <w:sz w:val="24"/>
        </w:rPr>
      </w:r>
      <w:r/>
    </w:p>
    <w:p>
      <w:pPr>
        <w:pStyle w:val="773"/>
        <w:ind w:firstLine="482"/>
        <w:spacing w:line="360" w:lineRule="auto"/>
        <w:tabs>
          <w:tab w:val="left" w:pos="567" w:leader="none"/>
        </w:tabs>
        <w:rPr>
          <w:b/>
        </w:rPr>
      </w:pPr>
      <w:r>
        <w:rPr>
          <w:b/>
        </w:rPr>
      </w:r>
      <w:r/>
    </w:p>
    <w:p>
      <w:pPr>
        <w:pStyle w:val="773"/>
        <w:ind w:firstLine="482"/>
        <w:spacing w:line="360" w:lineRule="auto"/>
        <w:tabs>
          <w:tab w:val="left" w:pos="567" w:leader="none"/>
        </w:tabs>
        <w:rPr>
          <w:rFonts w:hint="eastAsia"/>
          <w:b/>
        </w:rPr>
      </w:pPr>
      <w:r>
        <w:rPr>
          <w:rFonts w:hint="eastAsia"/>
          <w:b/>
        </w:rPr>
        <w:t xml:space="preserve">（一）供应商在提交响应文件时，应按照投标工具（苏采云客户端）的提示流程编制提交报价一览表，报价一览表格式以投标工具中的为准。</w:t>
      </w:r>
      <w:r>
        <w:rPr>
          <w:rFonts w:hint="eastAsia"/>
          <w:b/>
        </w:rPr>
      </w:r>
      <w:r/>
    </w:p>
    <w:p>
      <w:pPr>
        <w:pStyle w:val="761"/>
        <w:jc w:val="left"/>
        <w:spacing w:line="360" w:lineRule="auto"/>
        <w:rPr>
          <w:rFonts w:hint="eastAsia"/>
          <w:b/>
          <w:color w:val="000000"/>
          <w:sz w:val="24"/>
          <w:szCs w:val="24"/>
        </w:rPr>
      </w:pPr>
      <w:r>
        <w:rPr>
          <w:rFonts w:hint="eastAsia"/>
          <w:b/>
          <w:color w:val="000000"/>
          <w:sz w:val="24"/>
          <w:szCs w:val="24"/>
        </w:rPr>
      </w:r>
      <w:r/>
    </w:p>
    <w:p>
      <w:pPr>
        <w:pStyle w:val="761"/>
        <w:jc w:val="center"/>
        <w:rPr>
          <w:rFonts w:hint="eastAsia"/>
          <w:b/>
          <w:color w:val="000000"/>
          <w:sz w:val="24"/>
          <w:szCs w:val="24"/>
        </w:rPr>
      </w:pPr>
      <w:r>
        <w:rPr>
          <w:rFonts w:hint="eastAsia"/>
          <w:b/>
          <w:color w:val="000000"/>
          <w:sz w:val="24"/>
          <w:szCs w:val="24"/>
        </w:rPr>
      </w:r>
      <w:r/>
    </w:p>
    <w:p>
      <w:pPr>
        <w:pStyle w:val="761"/>
        <w:jc w:val="center"/>
        <w:rPr>
          <w:rFonts w:hint="eastAsia"/>
          <w:b/>
          <w:color w:val="000000"/>
          <w:sz w:val="24"/>
          <w:szCs w:val="24"/>
        </w:rPr>
      </w:pPr>
      <w:r>
        <w:rPr>
          <w:rFonts w:hint="eastAsia"/>
          <w:b/>
          <w:color w:val="000000"/>
          <w:sz w:val="24"/>
          <w:szCs w:val="24"/>
        </w:rPr>
      </w:r>
      <w:r/>
    </w:p>
    <w:p>
      <w:pPr>
        <w:pStyle w:val="761"/>
        <w:jc w:val="center"/>
        <w:rPr>
          <w:rFonts w:hint="eastAsia"/>
          <w:b/>
          <w:color w:val="000000"/>
          <w:sz w:val="24"/>
          <w:szCs w:val="24"/>
        </w:rPr>
      </w:pPr>
      <w:r>
        <w:rPr>
          <w:rFonts w:hint="eastAsia"/>
          <w:b/>
          <w:color w:val="000000"/>
          <w:sz w:val="24"/>
          <w:szCs w:val="24"/>
        </w:rPr>
      </w:r>
      <w:r/>
    </w:p>
    <w:p>
      <w:pPr>
        <w:pStyle w:val="761"/>
        <w:jc w:val="center"/>
        <w:rPr>
          <w:rFonts w:hint="eastAsia"/>
          <w:b/>
          <w:color w:val="000000"/>
          <w:sz w:val="24"/>
          <w:szCs w:val="24"/>
        </w:rPr>
      </w:pPr>
      <w:r>
        <w:rPr>
          <w:rFonts w:hint="eastAsia"/>
          <w:b/>
          <w:color w:val="000000"/>
          <w:sz w:val="24"/>
          <w:szCs w:val="24"/>
        </w:rPr>
      </w:r>
      <w:r/>
    </w:p>
    <w:p>
      <w:pPr>
        <w:pStyle w:val="761"/>
        <w:jc w:val="center"/>
        <w:rPr>
          <w:rFonts w:hint="eastAsia"/>
          <w:b/>
          <w:color w:val="000000"/>
          <w:sz w:val="24"/>
          <w:szCs w:val="24"/>
        </w:rPr>
      </w:pPr>
      <w:r>
        <w:rPr>
          <w:rFonts w:hint="eastAsia"/>
          <w:b/>
          <w:color w:val="000000"/>
          <w:sz w:val="24"/>
          <w:szCs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rPr>
      </w:pPr>
      <w:r>
        <w:rPr>
          <w:rFonts w:hint="eastAsia"/>
          <w:color w:val="000000"/>
          <w:sz w:val="24"/>
        </w:rPr>
      </w:r>
      <w:r/>
    </w:p>
    <w:p>
      <w:pPr>
        <w:pStyle w:val="799"/>
        <w:ind w:left="1260"/>
        <w:rPr>
          <w:rFonts w:hint="eastAsia"/>
          <w:color w:val="000000"/>
          <w:sz w:val="24"/>
        </w:rPr>
      </w:pPr>
      <w:r>
        <w:rPr>
          <w:rFonts w:hint="eastAsia"/>
          <w:color w:val="000000"/>
          <w:sz w:val="24"/>
        </w:rPr>
      </w:r>
      <w:r/>
    </w:p>
    <w:p>
      <w:pPr>
        <w:pStyle w:val="761"/>
        <w:rPr>
          <w:rFonts w:hint="eastAsia"/>
          <w:color w:val="000000"/>
          <w:sz w:val="24"/>
          <w:highlight w:val="none"/>
        </w:rPr>
      </w:pPr>
      <w:r>
        <w:rPr>
          <w:rFonts w:hint="eastAsia"/>
          <w:color w:val="000000"/>
          <w:sz w:val="24"/>
          <w:highlight w:val="none"/>
        </w:rPr>
      </w:r>
      <w:r/>
    </w:p>
    <w:p>
      <w:pPr>
        <w:pStyle w:val="761"/>
        <w:jc w:val="center"/>
        <w:rPr>
          <w:b/>
          <w:color w:val="000000"/>
          <w:spacing w:val="20"/>
          <w:sz w:val="24"/>
          <w:szCs w:val="24"/>
          <w:highlight w:val="none"/>
        </w:rPr>
      </w:pPr>
      <w:r>
        <w:rPr>
          <w:rFonts w:hint="eastAsia"/>
          <w:b/>
          <w:color w:val="000000"/>
          <w:sz w:val="24"/>
          <w:szCs w:val="24"/>
          <w:highlight w:val="none"/>
        </w:rPr>
        <w:t xml:space="preserve">三、</w:t>
      </w:r>
      <w:r>
        <w:rPr>
          <w:rFonts w:hint="eastAsia"/>
          <w:b/>
          <w:color w:val="000000"/>
          <w:spacing w:val="20"/>
          <w:sz w:val="24"/>
          <w:szCs w:val="24"/>
          <w:highlight w:val="none"/>
        </w:rPr>
        <w:t xml:space="preserve">报价明细表</w:t>
      </w:r>
      <w:r>
        <w:rPr>
          <w:b/>
          <w:color w:val="000000"/>
          <w:spacing w:val="20"/>
          <w:sz w:val="24"/>
          <w:szCs w:val="24"/>
          <w:highlight w:val="none"/>
        </w:rPr>
        <w:t xml:space="preserve">（实质性格式）</w:t>
      </w:r>
      <w:r>
        <w:rPr>
          <w:b/>
          <w:color w:val="000000"/>
          <w:spacing w:val="20"/>
          <w:sz w:val="24"/>
          <w:szCs w:val="24"/>
          <w:highlight w:val="none"/>
        </w:rPr>
      </w:r>
      <w:r/>
    </w:p>
    <w:p>
      <w:pPr>
        <w:pStyle w:val="761"/>
        <w:jc w:val="center"/>
        <w:rPr>
          <w:rFonts w:hint="eastAsia"/>
          <w:color w:val="000000"/>
          <w:sz w:val="24"/>
          <w:highlight w:val="none"/>
        </w:rPr>
      </w:pPr>
      <w:r>
        <w:rPr>
          <w:rFonts w:hint="eastAsia"/>
          <w:color w:val="000000"/>
          <w:sz w:val="24"/>
          <w:highlight w:val="none"/>
        </w:rPr>
      </w:r>
      <w:r/>
    </w:p>
    <w:p>
      <w:pPr>
        <w:pStyle w:val="761"/>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487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2"/>
        <w:gridCol w:w="3538"/>
        <w:gridCol w:w="2236"/>
        <w:gridCol w:w="2355"/>
      </w:tblGrid>
      <w:tr>
        <w:trPr>
          <w:trHeight w:val="531"/>
        </w:trPr>
        <w:tc>
          <w:tcPr>
            <w:tcW w:w="411" w:type="dxa"/>
            <w:vAlign w:val="center"/>
            <w:vMerge w:val="restart"/>
            <w:textDirection w:val="lrTb"/>
            <w:noWrap w:val="false"/>
          </w:tcPr>
          <w:p>
            <w:pPr>
              <w:pStyle w:val="761"/>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630" w:type="dxa"/>
            <w:vAlign w:val="center"/>
            <w:vMerge w:val="restart"/>
            <w:textDirection w:val="lrTb"/>
            <w:noWrap w:val="false"/>
          </w:tcPr>
          <w:p>
            <w:pPr>
              <w:pStyle w:val="761"/>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591" w:type="dxa"/>
            <w:vAlign w:val="center"/>
            <w:textDirection w:val="lrTb"/>
            <w:noWrap w:val="false"/>
          </w:tcPr>
          <w:p>
            <w:pPr>
              <w:pStyle w:val="761"/>
              <w:jc w:val="center"/>
              <w:tabs>
                <w:tab w:val="left" w:pos="5580" w:leader="none"/>
              </w:tabs>
              <w:rPr>
                <w:rFonts w:hint="eastAsia"/>
                <w:b/>
                <w:sz w:val="24"/>
                <w:highlight w:val="none"/>
              </w:rPr>
            </w:pPr>
            <w:r>
              <w:rPr>
                <w:rFonts w:hint="eastAsia"/>
                <w:b/>
                <w:sz w:val="24"/>
                <w:highlight w:val="none"/>
              </w:rPr>
              <w:t xml:space="preserve">优惠率（即折扣率）（%）</w:t>
            </w:r>
            <w:r>
              <w:rPr>
                <w:rFonts w:hint="eastAsia"/>
                <w:b/>
                <w:sz w:val="24"/>
                <w:highlight w:val="none"/>
              </w:rPr>
            </w:r>
            <w:r/>
          </w:p>
        </w:tc>
      </w:tr>
      <w:tr>
        <w:trPr>
          <w:trHeight w:val="674"/>
        </w:trPr>
        <w:tc>
          <w:tcPr>
            <w:tcW w:w="411" w:type="dxa"/>
            <w:vAlign w:val="center"/>
            <w:vMerge w:val="continue"/>
            <w:textDirection w:val="lrTb"/>
            <w:noWrap w:val="false"/>
          </w:tcPr>
          <w:p>
            <w:pPr>
              <w:pStyle w:val="761"/>
              <w:jc w:val="left"/>
              <w:widowControl/>
              <w:rPr>
                <w:b/>
                <w:sz w:val="24"/>
                <w:highlight w:val="none"/>
              </w:rPr>
            </w:pPr>
            <w:r>
              <w:rPr>
                <w:b/>
                <w:sz w:val="24"/>
                <w:highlight w:val="none"/>
              </w:rPr>
            </w:r>
            <w:r/>
          </w:p>
        </w:tc>
        <w:tc>
          <w:tcPr>
            <w:tcW w:w="1630" w:type="dxa"/>
            <w:vAlign w:val="center"/>
            <w:vMerge w:val="continue"/>
            <w:textDirection w:val="lrTb"/>
            <w:noWrap w:val="false"/>
          </w:tcPr>
          <w:p>
            <w:pPr>
              <w:pStyle w:val="761"/>
              <w:jc w:val="left"/>
              <w:widowControl/>
              <w:rPr>
                <w:b/>
                <w:sz w:val="24"/>
                <w:highlight w:val="none"/>
              </w:rPr>
            </w:pPr>
            <w:r>
              <w:rPr>
                <w:b/>
                <w:sz w:val="24"/>
                <w:highlight w:val="none"/>
              </w:rPr>
            </w:r>
            <w:r/>
          </w:p>
        </w:tc>
        <w:tc>
          <w:tcPr>
            <w:tcW w:w="1030" w:type="dxa"/>
            <w:vAlign w:val="center"/>
            <w:textDirection w:val="lrTb"/>
            <w:noWrap w:val="false"/>
          </w:tcPr>
          <w:p>
            <w:pPr>
              <w:pStyle w:val="761"/>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085" w:type="dxa"/>
            <w:vAlign w:val="center"/>
            <w:textDirection w:val="lrTb"/>
            <w:noWrap w:val="false"/>
          </w:tcPr>
          <w:p>
            <w:pPr>
              <w:pStyle w:val="761"/>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11" w:type="dxa"/>
            <w:vAlign w:val="center"/>
            <w:textDirection w:val="lrTb"/>
            <w:noWrap w:val="false"/>
          </w:tcPr>
          <w:p>
            <w:pPr>
              <w:pStyle w:val="761"/>
              <w:jc w:val="center"/>
              <w:tabs>
                <w:tab w:val="left" w:pos="5580" w:leader="none"/>
              </w:tabs>
              <w:rPr>
                <w:sz w:val="24"/>
                <w:highlight w:val="none"/>
              </w:rPr>
            </w:pPr>
            <w:r>
              <w:rPr>
                <w:sz w:val="24"/>
                <w:highlight w:val="none"/>
              </w:rPr>
            </w:r>
            <w:r/>
          </w:p>
        </w:tc>
        <w:tc>
          <w:tcPr>
            <w:tcW w:w="1630" w:type="dxa"/>
            <w:vAlign w:val="center"/>
            <w:textDirection w:val="lrTb"/>
            <w:noWrap w:val="false"/>
          </w:tcPr>
          <w:p>
            <w:pPr>
              <w:pStyle w:val="761"/>
              <w:jc w:val="center"/>
              <w:tabs>
                <w:tab w:val="left" w:pos="5580" w:leader="none"/>
              </w:tabs>
              <w:rPr>
                <w:sz w:val="24"/>
                <w:highlight w:val="none"/>
              </w:rPr>
            </w:pPr>
            <w:r>
              <w:rPr>
                <w:sz w:val="24"/>
                <w:highlight w:val="none"/>
              </w:rPr>
            </w:r>
            <w:r/>
          </w:p>
        </w:tc>
        <w:tc>
          <w:tcPr>
            <w:tcW w:w="1030" w:type="dxa"/>
            <w:vAlign w:val="center"/>
            <w:textDirection w:val="lrTb"/>
            <w:noWrap w:val="false"/>
          </w:tcPr>
          <w:p>
            <w:pPr>
              <w:pStyle w:val="761"/>
              <w:jc w:val="center"/>
              <w:tabs>
                <w:tab w:val="left" w:pos="5580" w:leader="none"/>
              </w:tabs>
              <w:rPr>
                <w:sz w:val="24"/>
                <w:highlight w:val="none"/>
              </w:rPr>
            </w:pPr>
            <w:r>
              <w:rPr>
                <w:sz w:val="24"/>
                <w:highlight w:val="none"/>
              </w:rPr>
            </w:r>
            <w:r/>
          </w:p>
        </w:tc>
        <w:tc>
          <w:tcPr>
            <w:tcW w:w="1085" w:type="dxa"/>
            <w:vAlign w:val="center"/>
            <w:textDirection w:val="lrTb"/>
            <w:noWrap w:val="false"/>
          </w:tcPr>
          <w:p>
            <w:pPr>
              <w:pStyle w:val="761"/>
              <w:jc w:val="center"/>
              <w:tabs>
                <w:tab w:val="left" w:pos="5580" w:leader="none"/>
              </w:tabs>
              <w:rPr>
                <w:sz w:val="24"/>
                <w:highlight w:val="none"/>
              </w:rPr>
            </w:pPr>
            <w:r>
              <w:rPr>
                <w:sz w:val="24"/>
                <w:highlight w:val="none"/>
              </w:rPr>
            </w:r>
            <w:r/>
          </w:p>
        </w:tc>
      </w:tr>
    </w:tbl>
    <w:p>
      <w:pPr>
        <w:pStyle w:val="761"/>
        <w:rPr>
          <w:sz w:val="24"/>
          <w:highlight w:val="none"/>
        </w:rPr>
      </w:pPr>
      <w:r>
        <w:rPr>
          <w:sz w:val="24"/>
          <w:highlight w:val="none"/>
        </w:rPr>
      </w:r>
      <w:r/>
    </w:p>
    <w:p>
      <w:pPr>
        <w:pStyle w:val="761"/>
        <w:jc w:val="left"/>
        <w:tabs>
          <w:tab w:val="left" w:pos="1800" w:leader="none"/>
          <w:tab w:val="left" w:pos="5580" w:leader="none"/>
        </w:tabs>
        <w:rPr>
          <w:rFonts w:hint="eastAsia"/>
          <w:color w:val="000000"/>
          <w:sz w:val="24"/>
          <w:highlight w:val="none"/>
        </w:rPr>
      </w:pPr>
      <w:r>
        <w:rPr>
          <w:rFonts w:hint="eastAsia" w:ascii="宋体" w:hAnsi="宋体" w:cs="宋体"/>
          <w:b/>
          <w:bCs/>
          <w:sz w:val="24"/>
          <w:highlight w:val="none"/>
        </w:rPr>
        <w:t xml:space="preserve">例如：例如优惠率（即折扣率）为80%，表格中填写80即可。</w:t>
      </w:r>
      <w:r>
        <w:rPr>
          <w:rFonts w:hint="eastAsia"/>
          <w:color w:val="000000"/>
          <w:sz w:val="24"/>
          <w:highlight w:val="none"/>
        </w:rPr>
      </w:r>
      <w:r/>
    </w:p>
    <w:p>
      <w:pPr>
        <w:pStyle w:val="761"/>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761"/>
        <w:jc w:val="right"/>
        <w:spacing w:before="25" w:after="25" w:line="360" w:lineRule="auto"/>
        <w:rPr>
          <w:color w:val="000000"/>
          <w:sz w:val="24"/>
          <w:highlight w:val="none"/>
          <w:lang w:val="zh-CN"/>
        </w:rPr>
      </w:pPr>
      <w:r>
        <w:rPr>
          <w:color w:val="000000"/>
          <w:sz w:val="24"/>
          <w:highlight w:val="none"/>
        </w:rPr>
        <w:t xml:space="preserve">供应商名称</w:t>
      </w:r>
      <w:r>
        <w:rPr>
          <w:rFonts w:hint="eastAsia"/>
          <w:color w:val="000000"/>
          <w:sz w:val="24"/>
          <w:highlight w:val="none"/>
        </w:rPr>
        <w:t xml:space="preserve">（加盖CA电子公章）</w:t>
      </w:r>
      <w:r>
        <w:rPr>
          <w:color w:val="000000"/>
          <w:sz w:val="24"/>
          <w:highlight w:val="none"/>
          <w:lang w:val="zh-CN"/>
        </w:rPr>
        <w:t xml:space="preserve">：____________</w:t>
      </w:r>
      <w:r>
        <w:rPr>
          <w:color w:val="000000"/>
          <w:sz w:val="24"/>
          <w:highlight w:val="none"/>
          <w:lang w:val="zh-CN"/>
        </w:rPr>
      </w:r>
      <w:r/>
    </w:p>
    <w:p>
      <w:pPr>
        <w:pStyle w:val="761"/>
        <w:jc w:val="right"/>
        <w:spacing w:before="25" w:after="25" w:line="360" w:lineRule="auto"/>
        <w:rPr>
          <w:color w:val="000000"/>
          <w:sz w:val="24"/>
          <w:highlight w:val="none"/>
          <w:lang w:val="zh-CN"/>
        </w:rPr>
      </w:pPr>
      <w:r>
        <w:rPr>
          <w:color w:val="000000"/>
          <w:sz w:val="24"/>
          <w:szCs w:val="24"/>
          <w:highlight w:val="none"/>
        </w:rPr>
        <w:t xml:space="preserve">日期：_____年______月______日   </w:t>
      </w:r>
      <w:r>
        <w:rPr>
          <w:color w:val="000000"/>
          <w:sz w:val="24"/>
          <w:highlight w:val="none"/>
          <w:lang w:val="zh-CN"/>
        </w:rPr>
      </w:r>
      <w:r/>
    </w:p>
    <w:p>
      <w:pPr>
        <w:pStyle w:val="761"/>
        <w:jc w:val="left"/>
        <w:widowControl/>
        <w:rPr>
          <w:rFonts w:hint="eastAsia"/>
          <w:b/>
          <w:color w:val="000000"/>
          <w:spacing w:val="20"/>
          <w:sz w:val="24"/>
          <w:highlight w:val="none"/>
        </w:rPr>
      </w:pPr>
      <w:r>
        <w:rPr>
          <w:rFonts w:hint="eastAsia"/>
          <w:b/>
          <w:color w:val="000000"/>
          <w:spacing w:val="20"/>
          <w:sz w:val="24"/>
          <w:highlight w:val="none"/>
        </w:rPr>
      </w:r>
      <w:r/>
    </w:p>
    <w:p>
      <w:pPr>
        <w:pStyle w:val="761"/>
        <w:rPr>
          <w:rFonts w:hint="eastAsia"/>
          <w:color w:val="000000"/>
          <w:sz w:val="24"/>
          <w:highlight w:val="none"/>
        </w:rPr>
      </w:pPr>
      <w:r>
        <w:rPr>
          <w:rFonts w:hint="eastAsia"/>
          <w:color w:val="000000"/>
          <w:sz w:val="24"/>
          <w:highlight w:val="none"/>
        </w:rPr>
      </w:r>
      <w:r/>
    </w:p>
    <w:p>
      <w:pPr>
        <w:pStyle w:val="832"/>
        <w:rPr>
          <w:rFonts w:hint="eastAsia"/>
          <w:color w:val="000000"/>
          <w:szCs w:val="24"/>
        </w:rPr>
      </w:pPr>
      <w:r>
        <w:rPr>
          <w:rFonts w:hint="eastAsia"/>
          <w:color w:val="000000"/>
          <w:szCs w:val="24"/>
        </w:rPr>
      </w:r>
      <w:r/>
    </w:p>
    <w:p>
      <w:pPr>
        <w:pStyle w:val="761"/>
        <w:rPr>
          <w:rFonts w:hint="eastAsia"/>
          <w:color w:val="000000"/>
          <w:sz w:val="24"/>
        </w:rPr>
      </w:pPr>
      <w:r>
        <w:rPr>
          <w:rFonts w:hint="eastAsia"/>
          <w:color w:val="000000"/>
          <w:sz w:val="24"/>
        </w:rPr>
      </w:r>
      <w:r/>
    </w:p>
    <w:p>
      <w:pPr>
        <w:pStyle w:val="832"/>
        <w:rPr>
          <w:rFonts w:hint="eastAsia"/>
          <w:color w:val="000000"/>
          <w:szCs w:val="24"/>
        </w:rPr>
      </w:pPr>
      <w:r>
        <w:rPr>
          <w:rFonts w:hint="eastAsia"/>
          <w:color w:val="000000"/>
          <w:szCs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73"/>
        <w:tabs>
          <w:tab w:val="left" w:pos="567" w:leader="none"/>
        </w:tabs>
        <w:rPr>
          <w:color w:val="000000"/>
          <w:sz w:val="24"/>
        </w:rPr>
      </w:pPr>
      <w:r>
        <w:rPr>
          <w:color w:val="000000"/>
          <w:sz w:val="24"/>
        </w:rPr>
      </w:r>
      <w:r/>
    </w:p>
    <w:p>
      <w:pPr>
        <w:pStyle w:val="761"/>
        <w:rPr>
          <w:color w:val="000000"/>
          <w:sz w:val="24"/>
        </w:rPr>
      </w:pPr>
      <w:r>
        <w:rPr>
          <w:color w:val="000000"/>
          <w:sz w:val="24"/>
        </w:rPr>
      </w:r>
      <w:r/>
    </w:p>
    <w:p>
      <w:pPr>
        <w:pStyle w:val="773"/>
        <w:tabs>
          <w:tab w:val="left" w:pos="567" w:leader="none"/>
        </w:tabs>
        <w:rPr>
          <w:color w:val="000000"/>
          <w:sz w:val="24"/>
        </w:rPr>
      </w:pPr>
      <w:r>
        <w:rPr>
          <w:color w:val="000000"/>
          <w:sz w:val="24"/>
        </w:rPr>
      </w:r>
      <w:r/>
    </w:p>
    <w:p>
      <w:pPr>
        <w:pStyle w:val="761"/>
        <w:rPr>
          <w:color w:val="000000"/>
          <w:sz w:val="24"/>
        </w:rPr>
      </w:pPr>
      <w:r>
        <w:rPr>
          <w:color w:val="000000"/>
          <w:sz w:val="24"/>
        </w:rPr>
      </w:r>
      <w:r/>
    </w:p>
    <w:p>
      <w:pPr>
        <w:pStyle w:val="773"/>
        <w:tabs>
          <w:tab w:val="left" w:pos="567" w:leader="none"/>
        </w:tabs>
        <w:rPr>
          <w:color w:val="000000"/>
          <w:sz w:val="24"/>
        </w:rPr>
      </w:pPr>
      <w:r>
        <w:rPr>
          <w:color w:val="000000"/>
          <w:sz w:val="24"/>
        </w:rPr>
      </w:r>
      <w:r/>
    </w:p>
    <w:p>
      <w:pPr>
        <w:pStyle w:val="761"/>
        <w:rPr>
          <w:color w:val="000000"/>
          <w:sz w:val="24"/>
        </w:rPr>
      </w:pPr>
      <w:r>
        <w:rPr>
          <w:color w:val="000000"/>
          <w:sz w:val="24"/>
        </w:rPr>
      </w:r>
      <w:r/>
    </w:p>
    <w:p>
      <w:pPr>
        <w:pStyle w:val="773"/>
        <w:tabs>
          <w:tab w:val="left" w:pos="567" w:leader="none"/>
        </w:tabs>
        <w:rPr>
          <w:color w:val="000000"/>
          <w:sz w:val="24"/>
        </w:rPr>
      </w:pPr>
      <w:r>
        <w:rPr>
          <w:color w:val="000000"/>
          <w:sz w:val="24"/>
        </w:rPr>
      </w:r>
      <w:r/>
    </w:p>
    <w:p>
      <w:pPr>
        <w:pStyle w:val="761"/>
        <w:rPr>
          <w:color w:val="000000"/>
          <w:sz w:val="24"/>
        </w:rPr>
      </w:pPr>
      <w:r>
        <w:rPr>
          <w:color w:val="000000"/>
          <w:sz w:val="24"/>
        </w:rPr>
      </w:r>
      <w:r/>
    </w:p>
    <w:p>
      <w:pPr>
        <w:pStyle w:val="773"/>
        <w:tabs>
          <w:tab w:val="left" w:pos="567" w:leader="none"/>
        </w:tabs>
        <w:rPr>
          <w:color w:val="000000"/>
          <w:sz w:val="24"/>
        </w:rPr>
      </w:pPr>
      <w:r>
        <w:rPr>
          <w:color w:val="000000"/>
          <w:sz w:val="24"/>
        </w:rPr>
      </w:r>
      <w:r/>
    </w:p>
    <w:p>
      <w:pPr>
        <w:pStyle w:val="761"/>
        <w:rPr>
          <w:color w:val="000000"/>
          <w:sz w:val="24"/>
        </w:rPr>
      </w:pPr>
      <w:r>
        <w:rPr>
          <w:color w:val="000000"/>
          <w:sz w:val="24"/>
        </w:rPr>
      </w:r>
      <w:r/>
    </w:p>
    <w:p>
      <w:pPr>
        <w:pStyle w:val="773"/>
        <w:tabs>
          <w:tab w:val="left" w:pos="567" w:leader="none"/>
        </w:tabs>
      </w:pPr>
      <w:r/>
      <w:r/>
    </w:p>
    <w:p>
      <w:pPr>
        <w:pStyle w:val="763"/>
        <w:ind w:firstLine="1806"/>
        <w:jc w:val="both"/>
        <w:tabs>
          <w:tab w:val="right" w:pos="8937" w:leader="dot"/>
        </w:tabs>
        <w:rPr>
          <w:rFonts w:ascii="Times New Roman" w:hAnsi="Times New Roman" w:eastAsia="宋体"/>
          <w:color w:val="000000"/>
          <w:spacing w:val="20"/>
          <w:sz w:val="24"/>
          <w:szCs w:val="24"/>
        </w:rPr>
      </w:pPr>
      <w:r>
        <w:rPr>
          <w:rFonts w:hint="eastAsia" w:ascii="Times New Roman" w:hAnsi="Times New Roman" w:eastAsia="宋体"/>
          <w:color w:val="000000"/>
          <w:spacing w:val="20"/>
          <w:sz w:val="24"/>
          <w:szCs w:val="24"/>
        </w:rPr>
        <w:t xml:space="preserve">四、中小企业声明函</w:t>
      </w:r>
      <w:r>
        <w:rPr>
          <w:rFonts w:ascii="Times New Roman"/>
          <w:b w:val="0"/>
          <w:color w:val="000000"/>
          <w:sz w:val="24"/>
          <w:szCs w:val="24"/>
        </w:rPr>
        <w:t xml:space="preserve">（实质性格式）</w:t>
      </w:r>
      <w:r>
        <w:rPr>
          <w:rFonts w:ascii="Times New Roman" w:hAnsi="Times New Roman" w:eastAsia="宋体"/>
          <w:color w:val="000000"/>
          <w:spacing w:val="20"/>
          <w:sz w:val="24"/>
          <w:szCs w:val="24"/>
        </w:rPr>
      </w:r>
      <w:r/>
    </w:p>
    <w:p>
      <w:pPr>
        <w:pStyle w:val="777"/>
        <w:rPr>
          <w:color w:val="000000"/>
        </w:rPr>
      </w:pPr>
      <w:r>
        <w:rPr>
          <w:color w:val="000000"/>
        </w:rPr>
      </w:r>
      <w:r/>
    </w:p>
    <w:p>
      <w:pPr>
        <w:pStyle w:val="763"/>
        <w:jc w:val="left"/>
        <w:spacing w:before="0" w:line="360" w:lineRule="auto"/>
        <w:tabs>
          <w:tab w:val="center" w:pos="4592" w:leader="none"/>
          <w:tab w:val="left" w:pos="7860" w:leader="none"/>
          <w:tab w:val="right" w:pos="8937" w:leader="dot"/>
        </w:tabs>
        <w:rPr>
          <w:rFonts w:ascii="Times New Roman" w:hAnsi="Times New Roman" w:eastAsia="宋体"/>
          <w:color w:val="000000"/>
          <w:sz w:val="24"/>
          <w:szCs w:val="24"/>
        </w:rPr>
      </w:pPr>
      <w:r>
        <w:rPr>
          <w:rFonts w:hint="eastAsia"/>
          <w:b w:val="0"/>
          <w:color w:val="000000"/>
          <w:sz w:val="24"/>
          <w:szCs w:val="24"/>
          <w:u w:val="single"/>
        </w:rPr>
        <w:t xml:space="preserve">注意事项：请按照第二章第一节《供应商</w:t>
      </w:r>
      <w:r>
        <w:rPr>
          <w:b w:val="0"/>
          <w:color w:val="000000"/>
          <w:sz w:val="24"/>
          <w:szCs w:val="24"/>
          <w:u w:val="single"/>
        </w:rPr>
        <w:t xml:space="preserve">须知资料表</w:t>
      </w:r>
      <w:r>
        <w:rPr>
          <w:rFonts w:hint="eastAsia"/>
          <w:b w:val="0"/>
          <w:color w:val="000000"/>
          <w:sz w:val="24"/>
          <w:szCs w:val="24"/>
          <w:u w:val="single"/>
        </w:rPr>
        <w:t xml:space="preserve">》中列明的项目属性填写货物类还是工程、服务类。</w:t>
      </w:r>
      <w:r>
        <w:rPr>
          <w:rFonts w:ascii="Times New Roman" w:hAnsi="Times New Roman" w:eastAsia="宋体"/>
          <w:color w:val="000000"/>
          <w:sz w:val="24"/>
          <w:szCs w:val="24"/>
        </w:rPr>
      </w:r>
      <w:r/>
    </w:p>
    <w:p>
      <w:pPr>
        <w:pStyle w:val="761"/>
        <w:jc w:val="center"/>
        <w:spacing w:line="360" w:lineRule="auto"/>
        <w:widowControl/>
        <w:rPr>
          <w:rFonts w:ascii="宋体" w:hAnsi="宋体" w:cs="楷体"/>
          <w:b/>
          <w:color w:val="000000"/>
          <w:sz w:val="24"/>
          <w:szCs w:val="24"/>
        </w:rPr>
      </w:pPr>
      <w:r>
        <w:rPr>
          <w:rFonts w:hint="eastAsia" w:ascii="宋体" w:hAnsi="宋体" w:cs="楷体"/>
          <w:b/>
          <w:color w:val="000000"/>
          <w:sz w:val="24"/>
          <w:szCs w:val="24"/>
        </w:rPr>
        <w:t xml:space="preserve">中小企业声明函(货物)</w:t>
      </w:r>
      <w:r>
        <w:rPr>
          <w:rFonts w:ascii="宋体" w:hAnsi="宋体" w:cs="楷体"/>
          <w:b/>
          <w:color w:val="000000"/>
          <w:sz w:val="24"/>
          <w:szCs w:val="24"/>
        </w:rPr>
      </w:r>
      <w:r/>
    </w:p>
    <w:p>
      <w:pPr>
        <w:pStyle w:val="761"/>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rPr>
      </w:r>
      <w:r/>
    </w:p>
    <w:p>
      <w:pPr>
        <w:pStyle w:val="1016"/>
        <w:ind w:firstLine="480"/>
        <w:spacing w:before="0" w:line="440" w:lineRule="exact"/>
        <w:rPr>
          <w:rFonts w:hint="eastAsia" w:cs="楷体"/>
          <w:color w:val="000000"/>
          <w:sz w:val="24"/>
        </w:rPr>
      </w:pPr>
      <w:r>
        <w:rPr>
          <w:rFonts w:hint="eastAsia" w:cs="楷体"/>
          <w:color w:val="000000"/>
          <w:sz w:val="24"/>
        </w:rPr>
        <w:t xml:space="preserve">1、</w:t>
      </w:r>
      <w:r>
        <w:rPr>
          <w:rFonts w:hint="eastAsia"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hint="eastAsia" w:cs="楷体"/>
          <w:color w:val="000000"/>
          <w:sz w:val="24"/>
        </w:rPr>
        <w:t xml:space="preserve">（采购文件中明确的所属行业）；制造商为</w:t>
      </w:r>
      <w:r>
        <w:rPr>
          <w:rFonts w:hint="eastAsia" w:cs="楷体"/>
          <w:color w:val="000000"/>
          <w:sz w:val="24"/>
          <w:u w:val="single"/>
        </w:rPr>
        <w:t xml:space="preserve">         </w:t>
      </w:r>
      <w:r>
        <w:rPr>
          <w:rFonts w:hint="eastAsia" w:cs="楷体"/>
          <w:color w:val="000000"/>
          <w:sz w:val="24"/>
        </w:rPr>
        <w:t xml:space="preserve">（企业名称），从业人员</w:t>
      </w:r>
      <w:r>
        <w:rPr>
          <w:rFonts w:hint="eastAsia"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hint="eastAsia" w:cs="楷体"/>
          <w:color w:val="000000"/>
          <w:sz w:val="24"/>
        </w:rPr>
        <w:t xml:space="preserve">（中型企业、小型企业、微型企业）。</w:t>
      </w:r>
      <w:r>
        <w:rPr>
          <w:rFonts w:hint="eastAsia" w:cs="楷体"/>
          <w:color w:val="000000"/>
          <w:sz w:val="24"/>
        </w:rPr>
      </w:r>
      <w:r/>
    </w:p>
    <w:p>
      <w:pPr>
        <w:pStyle w:val="1016"/>
        <w:ind w:firstLine="480"/>
        <w:spacing w:before="0" w:line="440" w:lineRule="exact"/>
        <w:rPr>
          <w:rFonts w:hint="eastAsia" w:cs="楷体"/>
          <w:color w:val="000000"/>
          <w:sz w:val="24"/>
        </w:rPr>
      </w:pPr>
      <w:r>
        <w:rPr>
          <w:rFonts w:hint="eastAsia" w:cs="楷体"/>
          <w:color w:val="000000"/>
          <w:sz w:val="24"/>
        </w:rPr>
        <w:t xml:space="preserve">2、</w:t>
      </w:r>
      <w:r>
        <w:rPr>
          <w:rFonts w:hint="eastAsia"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hint="eastAsia" w:cs="楷体"/>
          <w:color w:val="000000"/>
          <w:sz w:val="24"/>
        </w:rPr>
        <w:t xml:space="preserve">（采购文件中明确的所属行业）；制造商为</w:t>
      </w:r>
      <w:r>
        <w:rPr>
          <w:rFonts w:hint="eastAsia" w:cs="楷体"/>
          <w:color w:val="000000"/>
          <w:sz w:val="24"/>
          <w:u w:val="single"/>
        </w:rPr>
        <w:t xml:space="preserve">         </w:t>
      </w:r>
      <w:r>
        <w:rPr>
          <w:rFonts w:hint="eastAsia" w:cs="楷体"/>
          <w:color w:val="000000"/>
          <w:sz w:val="24"/>
        </w:rPr>
        <w:t xml:space="preserve">（企业名称），从业人员</w:t>
      </w:r>
      <w:r>
        <w:rPr>
          <w:rFonts w:hint="eastAsia"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hint="eastAsia" w:cs="楷体"/>
          <w:color w:val="000000"/>
          <w:sz w:val="24"/>
        </w:rPr>
        <w:t xml:space="preserve">（中型企业、小型企业、微型企业）。</w:t>
      </w:r>
      <w:r>
        <w:rPr>
          <w:rFonts w:hint="eastAsia" w:cs="楷体"/>
          <w:color w:val="000000"/>
          <w:sz w:val="24"/>
        </w:rPr>
      </w:r>
      <w:r/>
    </w:p>
    <w:p>
      <w:pPr>
        <w:pStyle w:val="1016"/>
        <w:ind w:firstLine="480"/>
        <w:spacing w:before="0" w:line="440" w:lineRule="exact"/>
        <w:rPr>
          <w:rFonts w:hint="eastAsia" w:cs="楷体"/>
          <w:color w:val="000000"/>
          <w:sz w:val="24"/>
        </w:rPr>
      </w:pPr>
      <w:r>
        <w:rPr>
          <w:rFonts w:hint="eastAsia" w:cs="楷体"/>
          <w:color w:val="000000"/>
          <w:sz w:val="24"/>
        </w:rPr>
        <w:t xml:space="preserve">……</w:t>
      </w:r>
      <w:r>
        <w:rPr>
          <w:rFonts w:hint="eastAsia" w:cs="楷体"/>
          <w:color w:val="000000"/>
          <w:sz w:val="24"/>
        </w:rPr>
      </w:r>
      <w:r/>
    </w:p>
    <w:p>
      <w:pPr>
        <w:pStyle w:val="1016"/>
        <w:ind w:firstLine="480"/>
        <w:spacing w:before="0" w:line="440" w:lineRule="exact"/>
        <w:rPr>
          <w:rFonts w:hint="eastAsia" w:cs="楷体"/>
          <w:color w:val="000000"/>
          <w:sz w:val="24"/>
        </w:rPr>
      </w:pPr>
      <w:r>
        <w:rPr>
          <w:rFonts w:hint="eastAsia" w:cs="楷体"/>
          <w:color w:val="000000"/>
          <w:sz w:val="24"/>
        </w:rPr>
        <w:t xml:space="preserve">以上企业，不属于大企业的分支机构，不存在控股股东为大型企业的情形，也不存在与大型企业的负责人为同一人的情形。</w:t>
      </w:r>
      <w:r>
        <w:rPr>
          <w:rFonts w:hint="eastAsia" w:cs="楷体"/>
          <w:color w:val="000000"/>
          <w:sz w:val="24"/>
        </w:rPr>
      </w:r>
      <w:r/>
    </w:p>
    <w:p>
      <w:pPr>
        <w:pStyle w:val="761"/>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61"/>
        <w:ind w:firstLine="480"/>
        <w:spacing w:line="440" w:lineRule="exact"/>
        <w:rPr>
          <w:rFonts w:hint="eastAsia" w:ascii="宋体" w:hAnsi="宋体" w:cs="楷体"/>
          <w:color w:val="000000"/>
          <w:sz w:val="24"/>
        </w:rPr>
      </w:pPr>
      <w:r>
        <w:rPr>
          <w:rFonts w:hint="eastAsia" w:ascii="宋体" w:hAnsi="宋体" w:cs="楷体"/>
          <w:color w:val="000000"/>
          <w:sz w:val="24"/>
        </w:rPr>
      </w:r>
      <w:r/>
    </w:p>
    <w:p>
      <w:pPr>
        <w:pStyle w:val="761"/>
        <w:ind w:firstLine="3840"/>
        <w:spacing w:line="44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s="楷体"/>
          <w:color w:val="000000"/>
          <w:sz w:val="24"/>
        </w:rPr>
      </w:r>
      <w:r/>
    </w:p>
    <w:p>
      <w:pPr>
        <w:pStyle w:val="761"/>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rPr>
          <w:rFonts w:hint="eastAsia" w:ascii="宋体" w:hAnsi="宋体" w:cs="楷体"/>
          <w:color w:val="000000"/>
          <w:sz w:val="24"/>
        </w:rPr>
      </w:r>
      <w:r/>
    </w:p>
    <w:p>
      <w:pPr>
        <w:pStyle w:val="761"/>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773"/>
        <w:spacing w:line="440" w:lineRule="exact"/>
        <w:tabs>
          <w:tab w:val="left" w:pos="567" w:leader="none"/>
        </w:tabs>
        <w:rPr>
          <w:rFonts w:hint="eastAsia" w:cs="楷体"/>
          <w:color w:val="000000"/>
          <w:szCs w:val="24"/>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4"/>
        </w:rPr>
      </w:r>
      <w:r/>
    </w:p>
    <w:p>
      <w:pPr>
        <w:pStyle w:val="1016"/>
        <w:ind w:left="0" w:firstLine="480"/>
        <w:rPr>
          <w:rFonts w:cs="楷体"/>
          <w:color w:val="000000"/>
          <w:sz w:val="24"/>
        </w:rPr>
      </w:pPr>
      <w:r>
        <w:rPr>
          <w:rFonts w:hint="eastAsia" w:cs="楷体"/>
          <w:color w:val="000000"/>
          <w:sz w:val="24"/>
        </w:rPr>
        <w:t xml:space="preserve">2、中小企业划型标准规定参考《工信部联企业[2011]300号》</w:t>
      </w:r>
      <w:r>
        <w:rPr>
          <w:rFonts w:cs="楷体"/>
          <w:color w:val="000000"/>
          <w:sz w:val="24"/>
        </w:rPr>
      </w:r>
      <w:r/>
    </w:p>
    <w:p>
      <w:pPr>
        <w:pStyle w:val="761"/>
        <w:rPr>
          <w:sz w:val="24"/>
        </w:rPr>
      </w:pPr>
      <w:r>
        <w:rPr>
          <w:sz w:val="24"/>
        </w:rPr>
      </w:r>
      <w:r/>
    </w:p>
    <w:p>
      <w:pPr>
        <w:pStyle w:val="761"/>
        <w:rPr>
          <w:sz w:val="24"/>
        </w:rPr>
      </w:pPr>
      <w:r>
        <w:rPr>
          <w:sz w:val="24"/>
        </w:rPr>
      </w:r>
      <w:r/>
    </w:p>
    <w:p>
      <w:pPr>
        <w:pStyle w:val="761"/>
        <w:rPr>
          <w:rFonts w:hint="eastAsia"/>
          <w:sz w:val="24"/>
        </w:rPr>
      </w:pPr>
      <w:r>
        <w:rPr>
          <w:rFonts w:hint="eastAsia"/>
          <w:sz w:val="24"/>
        </w:rPr>
      </w:r>
      <w:r/>
    </w:p>
    <w:p>
      <w:pPr>
        <w:pStyle w:val="761"/>
        <w:rPr>
          <w:sz w:val="24"/>
        </w:rPr>
      </w:pPr>
      <w:r>
        <w:rPr>
          <w:sz w:val="24"/>
        </w:rPr>
      </w:r>
      <w:r/>
    </w:p>
    <w:p>
      <w:pPr>
        <w:pStyle w:val="761"/>
        <w:rPr>
          <w:rFonts w:hint="eastAsia"/>
          <w:sz w:val="24"/>
        </w:rPr>
      </w:pPr>
      <w:r>
        <w:rPr>
          <w:rFonts w:hint="eastAsia"/>
          <w:sz w:val="24"/>
        </w:rPr>
      </w:r>
      <w:r/>
    </w:p>
    <w:p>
      <w:pPr>
        <w:pStyle w:val="761"/>
        <w:ind w:firstLine="1928"/>
        <w:jc w:val="left"/>
        <w:spacing w:line="360" w:lineRule="auto"/>
        <w:widowControl/>
        <w:rPr>
          <w:rFonts w:ascii="宋体" w:hAnsi="宋体" w:cs="楷体"/>
          <w:b/>
          <w:color w:val="000000"/>
          <w:sz w:val="24"/>
          <w:szCs w:val="24"/>
        </w:rPr>
      </w:pPr>
      <w:r/>
      <w:bookmarkStart w:id="345" w:name="_Hlt520355938"/>
      <w:r/>
      <w:bookmarkEnd w:id="345"/>
      <w:r/>
      <w:bookmarkStart w:id="346" w:name="_Hlt520356243"/>
      <w:r/>
      <w:bookmarkEnd w:id="346"/>
      <w:r/>
      <w:bookmarkStart w:id="347" w:name="_Toc265228395"/>
      <w:r/>
      <w:bookmarkStart w:id="348" w:name="_Toc226965747"/>
      <w:r/>
      <w:bookmarkStart w:id="349" w:name="_Toc480942350"/>
      <w:r/>
      <w:bookmarkStart w:id="350" w:name="_Toc305158899"/>
      <w:r/>
      <w:bookmarkStart w:id="351" w:name="_Toc142311059"/>
      <w:r/>
      <w:bookmarkStart w:id="352" w:name="_Toc226337253"/>
      <w:r/>
      <w:bookmarkStart w:id="353" w:name="_Toc150774762"/>
      <w:r/>
      <w:bookmarkStart w:id="354" w:name="_Toc195842922"/>
      <w:r/>
      <w:bookmarkStart w:id="355" w:name="_Toc520356218"/>
      <w:r/>
      <w:bookmarkStart w:id="356" w:name="_Toc226965830"/>
      <w:r/>
      <w:bookmarkStart w:id="357" w:name="_Ref467988705"/>
      <w:r/>
      <w:bookmarkStart w:id="358" w:name="_Toc150480795"/>
      <w:r/>
      <w:bookmarkStart w:id="359" w:name="_Toc127151557"/>
      <w:r/>
      <w:bookmarkStart w:id="360" w:name="_Toc305158825"/>
      <w:r/>
      <w:bookmarkStart w:id="361" w:name="_Toc226309801"/>
      <w:r/>
      <w:bookmarkStart w:id="362" w:name="_Toc264969247"/>
      <w:r>
        <w:rPr>
          <w:rFonts w:hint="eastAsia" w:ascii="宋体" w:hAnsi="宋体" w:cs="楷体"/>
          <w:b/>
          <w:color w:val="000000"/>
          <w:sz w:val="24"/>
          <w:szCs w:val="24"/>
        </w:rPr>
        <w:t xml:space="preserve">中小企业声明函(工程、服务)</w:t>
      </w:r>
      <w:r>
        <w:rPr>
          <w:rFonts w:ascii="宋体" w:hAnsi="宋体" w:cs="楷体"/>
          <w:b/>
          <w:color w:val="000000"/>
          <w:sz w:val="24"/>
          <w:szCs w:val="24"/>
        </w:rPr>
      </w:r>
      <w:r/>
    </w:p>
    <w:p>
      <w:pPr>
        <w:pStyle w:val="761"/>
        <w:ind w:firstLine="480"/>
        <w:spacing w:line="360" w:lineRule="auto"/>
        <w:rPr>
          <w:rFonts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rPr>
      </w:r>
      <w:r/>
    </w:p>
    <w:p>
      <w:pPr>
        <w:pStyle w:val="1016"/>
        <w:ind w:firstLine="480"/>
        <w:spacing w:before="0"/>
        <w:rPr>
          <w:rFonts w:cs="楷体"/>
          <w:color w:val="000000"/>
          <w:sz w:val="24"/>
        </w:rPr>
      </w:pPr>
      <w:r>
        <w:rPr>
          <w:rFonts w:hint="eastAsia" w:cs="楷体"/>
          <w:color w:val="000000"/>
          <w:sz w:val="24"/>
        </w:rPr>
        <w:t xml:space="preserve">1、</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（磋商文件中明确的所属行业），承接企业为 </w:t>
      </w:r>
      <w:r>
        <w:rPr>
          <w:rFonts w:cs="楷体"/>
          <w:color w:val="000000"/>
          <w:sz w:val="24"/>
          <w:u w:val="single"/>
        </w:rPr>
        <w:t xml:space="preserve">     </w:t>
      </w:r>
      <w:r>
        <w:rPr>
          <w:rFonts w:cs="楷体"/>
          <w:color w:val="000000"/>
          <w:sz w:val="24"/>
        </w:rPr>
        <w:t xml:space="preserve"> </w:t>
      </w:r>
      <w:r>
        <w:rPr>
          <w:rFonts w:hint="eastAsia" w:cs="楷体"/>
          <w:color w:val="000000"/>
          <w:sz w:val="24"/>
        </w:rPr>
        <w:t xml:space="preserve">（企业名称），从业人员</w:t>
      </w:r>
      <w:r>
        <w:rPr>
          <w:rFonts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（中型企业、小型企业、微型企业）。</w:t>
      </w:r>
      <w:r>
        <w:rPr>
          <w:rFonts w:cs="楷体"/>
          <w:color w:val="000000"/>
          <w:sz w:val="24"/>
        </w:rPr>
      </w:r>
      <w:r/>
    </w:p>
    <w:p>
      <w:pPr>
        <w:pStyle w:val="1016"/>
        <w:ind w:firstLine="480"/>
        <w:spacing w:before="0"/>
        <w:rPr>
          <w:rFonts w:cs="楷体"/>
          <w:color w:val="000000"/>
          <w:sz w:val="24"/>
        </w:rPr>
      </w:pPr>
      <w:r>
        <w:rPr>
          <w:rFonts w:hint="eastAsia" w:cs="楷体"/>
          <w:color w:val="000000"/>
          <w:sz w:val="24"/>
        </w:rPr>
        <w:t xml:space="preserve">2、</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（标的名称），属于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（磋商文件中明确的所属行业），承接企业为 </w:t>
      </w:r>
      <w:r>
        <w:rPr>
          <w:rFonts w:cs="楷体"/>
          <w:color w:val="000000"/>
          <w:sz w:val="24"/>
          <w:u w:val="single"/>
        </w:rPr>
        <w:t xml:space="preserve">     </w:t>
      </w:r>
      <w:r>
        <w:rPr>
          <w:rFonts w:cs="楷体"/>
          <w:color w:val="000000"/>
          <w:sz w:val="24"/>
        </w:rPr>
        <w:t xml:space="preserve"> </w:t>
      </w:r>
      <w:r>
        <w:rPr>
          <w:rFonts w:hint="eastAsia" w:cs="楷体"/>
          <w:color w:val="000000"/>
          <w:sz w:val="24"/>
        </w:rPr>
        <w:t xml:space="preserve">（企业名称），从业人员</w:t>
      </w:r>
      <w:r>
        <w:rPr>
          <w:rFonts w:cs="楷体"/>
          <w:color w:val="000000"/>
          <w:sz w:val="24"/>
          <w:u w:val="single"/>
        </w:rPr>
        <w:t xml:space="preserve">     </w:t>
      </w:r>
      <w:r>
        <w:rPr>
          <w:rFonts w:hint="eastAsia" w:cs="楷体"/>
          <w:color w:val="000000"/>
          <w:sz w:val="24"/>
        </w:rPr>
        <w:t xml:space="preserve">人，营业收入为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万元，资产总额为</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万元，属于</w:t>
      </w:r>
      <w:r>
        <w:rPr>
          <w:rFonts w:hint="eastAsia" w:cs="楷体"/>
          <w:color w:val="000000"/>
          <w:sz w:val="24"/>
          <w:u w:val="single"/>
        </w:rPr>
        <w:t xml:space="preserve"> </w:t>
      </w:r>
      <w:r>
        <w:rPr>
          <w:rFonts w:cs="楷体"/>
          <w:color w:val="000000"/>
          <w:sz w:val="24"/>
          <w:u w:val="single"/>
        </w:rPr>
        <w:t xml:space="preserve">      </w:t>
      </w:r>
      <w:r>
        <w:rPr>
          <w:rFonts w:hint="eastAsia" w:cs="楷体"/>
          <w:color w:val="000000"/>
          <w:sz w:val="24"/>
        </w:rPr>
        <w:t xml:space="preserve">（中型企业、小型企业、微型企业）。</w:t>
      </w:r>
      <w:r>
        <w:rPr>
          <w:rFonts w:cs="楷体"/>
          <w:color w:val="000000"/>
          <w:sz w:val="24"/>
        </w:rPr>
      </w:r>
      <w:r/>
    </w:p>
    <w:p>
      <w:pPr>
        <w:pStyle w:val="1016"/>
        <w:ind w:firstLine="480"/>
        <w:spacing w:before="0"/>
        <w:rPr>
          <w:rFonts w:cs="楷体"/>
          <w:color w:val="000000"/>
          <w:sz w:val="24"/>
        </w:rPr>
      </w:pPr>
      <w:r>
        <w:rPr>
          <w:rFonts w:hint="eastAsia" w:cs="楷体"/>
          <w:color w:val="000000"/>
          <w:sz w:val="24"/>
        </w:rPr>
        <w:t xml:space="preserve">……</w:t>
      </w:r>
      <w:r>
        <w:rPr>
          <w:rFonts w:cs="楷体"/>
          <w:color w:val="000000"/>
          <w:sz w:val="24"/>
        </w:rPr>
      </w:r>
      <w:r/>
    </w:p>
    <w:p>
      <w:pPr>
        <w:pStyle w:val="1016"/>
        <w:ind w:firstLine="480"/>
        <w:spacing w:before="0"/>
        <w:rPr>
          <w:rFonts w:cs="楷体"/>
          <w:color w:val="000000"/>
          <w:sz w:val="24"/>
        </w:rPr>
      </w:pPr>
      <w:r>
        <w:rPr>
          <w:rFonts w:hint="eastAsia" w:cs="楷体"/>
          <w:color w:val="000000"/>
          <w:sz w:val="24"/>
        </w:rPr>
        <w:t xml:space="preserve">以上企业，不属于大企业的分支机构，不存在控股股东为大型企业的情形，也不存在与大型企业的负责人为同一人的情形。</w:t>
      </w:r>
      <w:r>
        <w:rPr>
          <w:rFonts w:cs="楷体"/>
          <w:color w:val="000000"/>
          <w:sz w:val="24"/>
        </w:rPr>
      </w:r>
      <w:r/>
    </w:p>
    <w:p>
      <w:pPr>
        <w:pStyle w:val="761"/>
        <w:ind w:firstLine="480"/>
        <w:spacing w:line="360" w:lineRule="auto"/>
        <w:rPr>
          <w:rFonts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ascii="宋体" w:hAnsi="宋体" w:cs="楷体"/>
          <w:color w:val="000000"/>
          <w:sz w:val="24"/>
        </w:rPr>
      </w:r>
      <w:r/>
    </w:p>
    <w:p>
      <w:pPr>
        <w:pStyle w:val="761"/>
        <w:ind w:firstLine="4800"/>
        <w:spacing w:line="360" w:lineRule="auto"/>
        <w:rPr>
          <w:rFonts w:ascii="宋体" w:hAnsi="宋体" w:cs="楷体"/>
          <w:color w:val="000000"/>
          <w:sz w:val="24"/>
        </w:rPr>
      </w:pPr>
      <w:r>
        <w:rPr>
          <w:rFonts w:ascii="宋体" w:hAnsi="宋体" w:cs="楷体"/>
          <w:color w:val="000000"/>
          <w:sz w:val="24"/>
        </w:rPr>
      </w:r>
      <w:r/>
    </w:p>
    <w:p>
      <w:pPr>
        <w:pStyle w:val="761"/>
        <w:ind w:firstLine="4080"/>
        <w:spacing w:line="360" w:lineRule="auto"/>
        <w:rPr>
          <w:rFonts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61"/>
        <w:ind w:firstLine="4800"/>
        <w:spacing w:line="360" w:lineRule="auto"/>
        <w:rPr>
          <w:rFonts w:ascii="宋体" w:hAnsi="宋体" w:cs="楷体"/>
          <w:color w:val="000000"/>
          <w:sz w:val="24"/>
        </w:rPr>
      </w:pPr>
      <w:r>
        <w:rPr>
          <w:rFonts w:hint="eastAsia" w:ascii="宋体" w:hAnsi="宋体" w:cs="楷体"/>
          <w:color w:val="000000"/>
          <w:sz w:val="24"/>
        </w:rPr>
        <w:t xml:space="preserve">日期： </w:t>
      </w:r>
      <w:r>
        <w:rPr>
          <w:rFonts w:ascii="宋体" w:hAnsi="宋体" w:cs="楷体"/>
          <w:color w:val="000000"/>
          <w:sz w:val="24"/>
        </w:rPr>
        <w:t xml:space="preserve">  </w:t>
      </w:r>
      <w:r>
        <w:rPr>
          <w:rFonts w:hint="eastAsia" w:ascii="宋体" w:hAnsi="宋体" w:cs="楷体"/>
          <w:color w:val="000000"/>
          <w:sz w:val="24"/>
        </w:rPr>
        <w:t xml:space="preserve">年 </w:t>
      </w:r>
      <w:r>
        <w:rPr>
          <w:rFonts w:ascii="宋体" w:hAnsi="宋体" w:cs="楷体"/>
          <w:color w:val="000000"/>
          <w:sz w:val="24"/>
        </w:rPr>
        <w:t xml:space="preserve"> </w:t>
      </w:r>
      <w:r>
        <w:rPr>
          <w:rFonts w:hint="eastAsia" w:ascii="宋体" w:hAnsi="宋体" w:cs="楷体"/>
          <w:color w:val="000000"/>
          <w:sz w:val="24"/>
        </w:rPr>
        <w:t xml:space="preserve"> 月 </w:t>
      </w:r>
      <w:r>
        <w:rPr>
          <w:rFonts w:ascii="宋体" w:hAnsi="宋体" w:cs="楷体"/>
          <w:color w:val="000000"/>
          <w:sz w:val="24"/>
        </w:rPr>
        <w:t xml:space="preserve"> </w:t>
      </w:r>
      <w:r>
        <w:rPr>
          <w:rFonts w:hint="eastAsia" w:ascii="宋体" w:hAnsi="宋体" w:cs="楷体"/>
          <w:color w:val="000000"/>
          <w:sz w:val="24"/>
        </w:rPr>
        <w:t xml:space="preserve"> 日</w:t>
      </w:r>
      <w:r>
        <w:rPr>
          <w:rFonts w:ascii="宋体" w:hAnsi="宋体" w:cs="楷体"/>
          <w:color w:val="000000"/>
          <w:sz w:val="24"/>
        </w:rPr>
      </w:r>
      <w:r/>
    </w:p>
    <w:p>
      <w:pPr>
        <w:pStyle w:val="773"/>
        <w:spacing w:line="360" w:lineRule="auto"/>
        <w:tabs>
          <w:tab w:val="left" w:pos="567" w:leader="none"/>
        </w:tabs>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016"/>
        <w:ind w:left="0" w:firstLine="480"/>
        <w:rPr>
          <w:rFonts w:cs="楷体"/>
          <w:color w:val="000000"/>
          <w:sz w:val="24"/>
        </w:rPr>
      </w:pPr>
      <w:r>
        <w:rPr>
          <w:rFonts w:hint="eastAsia" w:cs="楷体"/>
          <w:color w:val="000000"/>
          <w:sz w:val="24"/>
        </w:rPr>
        <w:t xml:space="preserve">2、中小企业划型标准规定参考《工信部联企业[2011]300号》</w:t>
      </w:r>
      <w:r>
        <w:rPr>
          <w:rFonts w:cs="楷体"/>
          <w:color w:val="000000"/>
          <w:sz w:val="24"/>
        </w:rPr>
      </w:r>
      <w:r/>
    </w:p>
    <w:p>
      <w:pPr>
        <w:pStyle w:val="1016"/>
        <w:ind w:left="0" w:firstLine="480"/>
        <w:rPr>
          <w:rFonts w:hint="eastAsia" w:cs="楷体"/>
          <w:color w:val="000000"/>
          <w:sz w:val="24"/>
        </w:rPr>
      </w:pPr>
      <w:r>
        <w:rPr>
          <w:rFonts w:hint="eastAsia" w:cs="楷体"/>
          <w:color w:val="000000"/>
          <w:sz w:val="24"/>
        </w:rPr>
      </w:r>
      <w:r/>
    </w:p>
    <w:p>
      <w:pPr>
        <w:pStyle w:val="1016"/>
        <w:ind w:left="0" w:firstLine="480"/>
        <w:rPr>
          <w:rFonts w:hint="eastAsia" w:cs="楷体"/>
          <w:color w:val="000000"/>
          <w:sz w:val="24"/>
        </w:rPr>
      </w:pPr>
      <w:r>
        <w:rPr>
          <w:rFonts w:hint="eastAsia" w:cs="楷体"/>
          <w:color w:val="000000"/>
          <w:sz w:val="24"/>
        </w:rPr>
      </w:r>
      <w:r/>
    </w:p>
    <w:p>
      <w:pPr>
        <w:pStyle w:val="761"/>
        <w:jc w:val="center"/>
        <w:spacing w:before="240" w:after="240" w:line="360" w:lineRule="auto"/>
        <w:rPr>
          <w:rFonts w:hint="eastAsia"/>
          <w:color w:val="000000"/>
          <w:sz w:val="24"/>
        </w:rPr>
      </w:pPr>
      <w:r>
        <w:rPr>
          <w:rFonts w:hint="eastAsia"/>
          <w:color w:val="000000"/>
          <w:sz w:val="24"/>
        </w:rPr>
      </w:r>
      <w:r/>
    </w:p>
    <w:p>
      <w:pPr>
        <w:pStyle w:val="832"/>
        <w:ind w:left="0" w:firstLine="0"/>
        <w:rPr>
          <w:rFonts w:hint="eastAsia"/>
          <w:color w:val="000000"/>
          <w:szCs w:val="24"/>
        </w:rPr>
      </w:pPr>
      <w:r>
        <w:rPr>
          <w:rFonts w:hint="eastAsia"/>
          <w:color w:val="000000"/>
          <w:szCs w:val="24"/>
        </w:rPr>
      </w:r>
      <w:r/>
    </w:p>
    <w:p>
      <w:pPr>
        <w:pStyle w:val="832"/>
        <w:ind w:left="0" w:firstLine="0"/>
        <w:rPr>
          <w:rFonts w:hint="eastAsia"/>
          <w:color w:val="000000"/>
          <w:szCs w:val="24"/>
        </w:rPr>
      </w:pPr>
      <w:r>
        <w:rPr>
          <w:rFonts w:hint="eastAsia"/>
          <w:color w:val="000000"/>
          <w:szCs w:val="24"/>
        </w:rPr>
      </w:r>
      <w:r/>
    </w:p>
    <w:p>
      <w:pPr>
        <w:pStyle w:val="832"/>
        <w:ind w:left="0" w:firstLine="0"/>
        <w:rPr>
          <w:rFonts w:hint="eastAsia"/>
          <w:color w:val="000000"/>
          <w:szCs w:val="24"/>
        </w:rPr>
      </w:pPr>
      <w:r>
        <w:rPr>
          <w:rFonts w:hint="eastAsia"/>
          <w:color w:val="000000"/>
          <w:szCs w:val="24"/>
        </w:rPr>
      </w:r>
      <w:r/>
    </w:p>
    <w:p>
      <w:pPr>
        <w:pStyle w:val="832"/>
        <w:ind w:left="0" w:firstLine="0"/>
        <w:rPr>
          <w:rFonts w:hint="eastAsia"/>
          <w:color w:val="000000"/>
          <w:szCs w:val="24"/>
        </w:rPr>
      </w:pPr>
      <w:r>
        <w:rPr>
          <w:rFonts w:hint="eastAsia"/>
          <w:color w:val="000000"/>
          <w:szCs w:val="24"/>
        </w:rPr>
      </w:r>
      <w:r/>
    </w:p>
    <w:p>
      <w:pPr>
        <w:pStyle w:val="761"/>
        <w:jc w:val="center"/>
        <w:spacing w:before="240" w:after="240" w:line="360" w:lineRule="auto"/>
        <w:rPr>
          <w:b/>
          <w:color w:val="000000"/>
          <w:sz w:val="24"/>
          <w:szCs w:val="24"/>
        </w:rPr>
      </w:pPr>
      <w:r>
        <w:rPr>
          <w:rFonts w:hint="eastAsia"/>
          <w:b/>
          <w:bCs/>
          <w:color w:val="000000"/>
          <w:sz w:val="24"/>
          <w:szCs w:val="24"/>
        </w:rPr>
        <w:t xml:space="preserve">五、残疾人福利性单位声明函</w:t>
      </w:r>
      <w:r>
        <w:rPr>
          <w:b/>
          <w:bCs/>
          <w:color w:val="000000"/>
          <w:sz w:val="24"/>
          <w:szCs w:val="24"/>
        </w:rPr>
        <w:t xml:space="preserve">（实质性格式） </w:t>
      </w:r>
      <w:r>
        <w:rPr>
          <w:b/>
          <w:color w:val="000000"/>
          <w:sz w:val="24"/>
          <w:szCs w:val="24"/>
        </w:rPr>
        <w:t xml:space="preserve">    </w:t>
      </w:r>
      <w:r>
        <w:rPr>
          <w:b/>
          <w:color w:val="000000"/>
          <w:sz w:val="24"/>
          <w:szCs w:val="24"/>
        </w:rPr>
      </w:r>
      <w:r/>
    </w:p>
    <w:p>
      <w:pPr>
        <w:pStyle w:val="761"/>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761"/>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761"/>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761"/>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61"/>
        <w:ind w:firstLine="504"/>
        <w:spacing w:line="588" w:lineRule="exact"/>
        <w:rPr>
          <w:rFonts w:ascii="宋体" w:hAnsi="宋体"/>
          <w:color w:val="000000"/>
          <w:spacing w:val="6"/>
          <w:sz w:val="24"/>
        </w:rPr>
      </w:pPr>
      <w:r>
        <w:rPr>
          <w:rFonts w:ascii="宋体" w:hAnsi="宋体"/>
          <w:color w:val="000000"/>
          <w:spacing w:val="6"/>
          <w:sz w:val="24"/>
        </w:rPr>
      </w:r>
      <w:r/>
    </w:p>
    <w:p>
      <w:pPr>
        <w:pStyle w:val="761"/>
        <w:ind w:firstLine="504"/>
        <w:spacing w:line="588" w:lineRule="exact"/>
        <w:rPr>
          <w:rFonts w:ascii="宋体" w:hAnsi="宋体"/>
          <w:color w:val="000000"/>
          <w:spacing w:val="6"/>
          <w:sz w:val="24"/>
        </w:rPr>
      </w:pPr>
      <w:r>
        <w:rPr>
          <w:rFonts w:ascii="宋体" w:hAnsi="宋体"/>
          <w:color w:val="000000"/>
          <w:spacing w:val="6"/>
          <w:sz w:val="24"/>
        </w:rPr>
      </w:r>
      <w:r/>
    </w:p>
    <w:p>
      <w:pPr>
        <w:pStyle w:val="761"/>
        <w:ind w:firstLine="4536"/>
        <w:spacing w:line="400" w:lineRule="exact"/>
        <w:rPr>
          <w:rFonts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61"/>
        <w:ind w:right="1560" w:firstLine="504"/>
        <w:jc w:val="center"/>
        <w:spacing w:line="588" w:lineRule="exact"/>
        <w:tabs>
          <w:tab w:val="left" w:pos="4860" w:leader="none"/>
        </w:tabs>
        <w:rPr>
          <w:rFonts w:ascii="宋体" w:hAnsi="宋体"/>
          <w:color w:val="000000"/>
          <w:spacing w:val="6"/>
          <w:sz w:val="24"/>
        </w:r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rPr>
          <w:rFonts w:ascii="宋体" w:hAnsi="宋体"/>
          <w:color w:val="000000"/>
          <w:spacing w:val="6"/>
          <w:sz w:val="24"/>
        </w:rPr>
        <w:t xml:space="preserve">         </w:t>
      </w:r>
      <w:r>
        <w:rPr>
          <w:rFonts w:ascii="宋体" w:hAnsi="宋体"/>
          <w:color w:val="000000"/>
          <w:spacing w:val="6"/>
          <w:sz w:val="24"/>
        </w:rPr>
      </w:r>
      <w:r/>
    </w:p>
    <w:p>
      <w:pPr>
        <w:pStyle w:val="761"/>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r>
      <w:r/>
    </w:p>
    <w:p>
      <w:pPr>
        <w:pStyle w:val="761"/>
        <w:ind w:right="1560"/>
        <w:spacing w:line="588" w:lineRule="exact"/>
        <w:tabs>
          <w:tab w:val="left" w:pos="4860" w:leader="none"/>
        </w:tabs>
        <w:rPr>
          <w:rFonts w:ascii="宋体" w:hAnsi="宋体"/>
          <w:color w:val="000000"/>
          <w:spacing w:val="6"/>
          <w:sz w:val="24"/>
        </w:rPr>
        <w:sectPr>
          <w:footerReference w:type="default" r:id="rId12"/>
          <w:footnotePr/>
          <w:endnotePr/>
          <w:type w:val="nextPage"/>
          <w:pgSz w:w="11907" w:h="16840" w:orient="portrait"/>
          <w:pgMar w:top="1701" w:right="1247" w:bottom="1134" w:left="1418" w:header="851" w:footer="992" w:gutter="0"/>
          <w:cols w:num="1" w:sep="0" w:space="1701" w:equalWidth="1"/>
          <w:docGrid w:linePitch="360"/>
        </w:sectPr>
      </w:pPr>
      <w:r>
        <w:rPr>
          <w:rFonts w:ascii="宋体" w:hAnsi="宋体"/>
          <w:color w:val="000000"/>
          <w:spacing w:val="6"/>
          <w:sz w:val="24"/>
        </w:rPr>
      </w:r>
      <w:r/>
    </w:p>
    <w:p>
      <w:pPr>
        <w:pStyle w:val="761"/>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61"/>
        <w:jc w:val="center"/>
        <w:spacing w:before="240" w:after="240" w:line="360" w:lineRule="auto"/>
        <w:rPr>
          <w:rFonts w:hint="eastAsia" w:ascii="Times New Roman" w:hAnsi="Times New Roman" w:eastAsia="宋体" w:cs="Times New Roman"/>
          <w:b/>
          <w:bCs/>
          <w:color w:val="ff0000"/>
          <w:sz w:val="32"/>
          <w:szCs w:val="32"/>
        </w:rPr>
      </w:pPr>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82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2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82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839"/>
          <w:rFonts w:hint="eastAsia" w:ascii="宋体" w:hAnsi="宋体" w:eastAsia="宋体" w:cs="宋体"/>
          <w:i w:val="0"/>
          <w:color w:val="ff0000"/>
          <w:sz w:val="24"/>
          <w:szCs w:val="24"/>
          <w:u w:val="single"/>
          <w:shd w:val="clear" w:color="auto" w:fill="ffffff"/>
        </w:rPr>
        <w:t xml:space="preserve">（产品名称1）</w:t>
      </w:r>
      <w:r>
        <w:rPr>
          <w:rStyle w:val="839"/>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839"/>
          <w:rFonts w:hint="eastAsia" w:ascii="宋体" w:hAnsi="宋体" w:eastAsia="宋体" w:cs="宋体"/>
          <w:i w:val="0"/>
          <w:color w:val="ff0000"/>
          <w:sz w:val="24"/>
          <w:szCs w:val="24"/>
          <w:u w:val="single"/>
          <w:shd w:val="clear" w:color="auto" w:fill="ffffff"/>
        </w:rPr>
        <w:t xml:space="preserve">（厂名）</w:t>
      </w:r>
      <w:r>
        <w:rPr>
          <w:rStyle w:val="839"/>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839"/>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839"/>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839"/>
          <w:rFonts w:hint="eastAsia" w:ascii="宋体" w:hAnsi="宋体" w:eastAsia="宋体" w:cs="宋体"/>
          <w:i w:val="0"/>
          <w:color w:val="ff0000"/>
          <w:sz w:val="24"/>
          <w:szCs w:val="24"/>
          <w:u w:val="single"/>
          <w:shd w:val="clear" w:color="auto" w:fill="ffffff"/>
        </w:rPr>
        <w:t xml:space="preserve">（规定比例）</w:t>
      </w:r>
      <w:r>
        <w:rPr>
          <w:rStyle w:val="839"/>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839"/>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839"/>
          <w:rFonts w:hint="eastAsia" w:ascii="宋体" w:hAnsi="宋体" w:eastAsia="宋体" w:cs="宋体"/>
          <w:i w:val="0"/>
          <w:color w:val="ff0000"/>
          <w:sz w:val="24"/>
          <w:szCs w:val="24"/>
          <w:u w:val="single"/>
          <w:shd w:val="clear" w:color="auto" w:fill="ffffff"/>
        </w:rPr>
        <w:t xml:space="preserve">（关键组件）</w:t>
      </w:r>
      <w:r>
        <w:rPr>
          <w:rStyle w:val="839"/>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839"/>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839"/>
          <w:rFonts w:hint="eastAsia" w:ascii="宋体" w:hAnsi="宋体" w:eastAsia="宋体" w:cs="宋体"/>
          <w:i w:val="0"/>
          <w:color w:val="ff0000"/>
          <w:sz w:val="24"/>
          <w:szCs w:val="24"/>
          <w:u w:val="single"/>
          <w:shd w:val="clear" w:color="auto" w:fill="ffffff"/>
        </w:rPr>
        <w:t xml:space="preserve">（关键工序）</w:t>
      </w:r>
      <w:r>
        <w:rPr>
          <w:rStyle w:val="839"/>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82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839"/>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839"/>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839"/>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839"/>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839"/>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839"/>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839"/>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839"/>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839"/>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82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82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824"/>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824"/>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82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761"/>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61"/>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61"/>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61"/>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61"/>
        <w:ind w:firstLine="2890"/>
        <w:spacing w:line="400" w:lineRule="exact"/>
        <w:rPr>
          <w:b/>
          <w:color w:val="000000"/>
          <w:spacing w:val="20"/>
          <w:sz w:val="32"/>
          <w:szCs w:val="32"/>
        </w:rPr>
        <w:outlineLvl w:val="1"/>
      </w:pPr>
      <w:r>
        <w:rPr>
          <w:rFonts w:hint="eastAsia"/>
          <w:b/>
          <w:color w:val="000000"/>
          <w:spacing w:val="20"/>
          <w:sz w:val="32"/>
          <w:szCs w:val="32"/>
          <w:lang w:val="en-US" w:eastAsia="zh-CN"/>
        </w:rPr>
        <w:t xml:space="preserve">七</w:t>
      </w:r>
      <w:r>
        <w:rPr>
          <w:rFonts w:hint="eastAsia"/>
          <w:b/>
          <w:color w:val="000000"/>
          <w:spacing w:val="20"/>
          <w:sz w:val="32"/>
          <w:szCs w:val="32"/>
        </w:rPr>
        <w:t xml:space="preserve">、项目实施方案</w:t>
      </w:r>
      <w:r>
        <w:rPr>
          <w:b/>
          <w:color w:val="000000"/>
          <w:spacing w:val="20"/>
          <w:sz w:val="32"/>
          <w:szCs w:val="32"/>
        </w:rPr>
      </w:r>
      <w:r/>
    </w:p>
    <w:p>
      <w:pPr>
        <w:pStyle w:val="1037"/>
        <w:tabs>
          <w:tab w:val="left" w:pos="567" w:leader="none"/>
        </w:tabs>
        <w:rPr>
          <w:rFonts w:ascii="Times New Roman" w:hAnsi="Times New Roman"/>
          <w:color w:val="000000"/>
          <w:sz w:val="20"/>
          <w:szCs w:val="20"/>
        </w:rPr>
      </w:pPr>
      <w:r>
        <w:rPr>
          <w:rFonts w:ascii="Times New Roman" w:hAnsi="Times New Roman"/>
          <w:color w:val="000000"/>
          <w:sz w:val="20"/>
          <w:szCs w:val="20"/>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t xml:space="preserve">按评标办法等要求编制</w:t>
      </w: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761"/>
        <w:ind w:firstLine="480"/>
        <w:spacing w:line="400" w:lineRule="exact"/>
        <w:rPr>
          <w:rFonts w:ascii="宋体" w:hAnsi="宋体"/>
          <w:color w:val="000000"/>
          <w:sz w:val="24"/>
        </w:rPr>
      </w:pPr>
      <w:r>
        <w:rPr>
          <w:rFonts w:ascii="宋体" w:hAnsi="宋体"/>
          <w:color w:val="000000"/>
          <w:sz w:val="24"/>
        </w:rPr>
      </w:r>
      <w:r/>
    </w:p>
    <w:p>
      <w:pPr>
        <w:pStyle w:val="761"/>
        <w:ind w:firstLine="480"/>
        <w:spacing w:line="400" w:lineRule="exact"/>
        <w:rPr>
          <w:rFonts w:ascii="宋体" w:hAnsi="宋体"/>
          <w:color w:val="000000"/>
          <w:sz w:val="24"/>
        </w:rPr>
      </w:pPr>
      <w:r>
        <w:rPr>
          <w:rFonts w:ascii="宋体" w:hAnsi="宋体"/>
          <w:color w:val="000000"/>
          <w:sz w:val="24"/>
        </w:rPr>
      </w:r>
      <w:r/>
    </w:p>
    <w:p>
      <w:pPr>
        <w:pStyle w:val="761"/>
        <w:ind w:firstLine="4080"/>
        <w:spacing w:line="400" w:lineRule="exact"/>
        <w:rPr>
          <w:rFonts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61"/>
        <w:ind w:firstLine="4413"/>
        <w:jc w:val="left"/>
        <w:spacing w:line="400" w:lineRule="exact"/>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761"/>
        <w:ind w:firstLine="480"/>
        <w:jc w:val="left"/>
        <w:spacing w:line="400" w:lineRule="exact"/>
        <w:widowControl/>
        <w:rPr>
          <w:rFonts w:ascii="宋体" w:hAnsi="宋体"/>
          <w:color w:val="000000"/>
          <w:sz w:val="24"/>
        </w:rPr>
      </w:pPr>
      <w:r>
        <w:rPr>
          <w:rFonts w:hint="eastAsia" w:ascii="宋体" w:hAnsi="宋体"/>
          <w:color w:val="000000"/>
          <w:sz w:val="24"/>
        </w:rPr>
        <w:t xml:space="preserve">                              日期：     年    月    日</w:t>
      </w:r>
      <w:r>
        <w:rPr>
          <w:rFonts w:ascii="宋体" w:hAnsi="宋体"/>
          <w:color w:val="000000"/>
          <w:sz w:val="24"/>
        </w:rPr>
      </w:r>
      <w:r/>
    </w:p>
    <w:p>
      <w:pPr>
        <w:pStyle w:val="761"/>
        <w:jc w:val="center"/>
        <w:rPr>
          <w:rFonts w:ascii="宋体" w:hAnsi="宋体"/>
          <w:color w:val="000000"/>
          <w:sz w:val="24"/>
          <w:szCs w:val="20"/>
        </w:rPr>
      </w:pPr>
      <w:r>
        <w:rPr>
          <w:rFonts w:ascii="宋体" w:hAnsi="宋体"/>
          <w:color w:val="000000"/>
          <w:sz w:val="24"/>
          <w:szCs w:val="20"/>
        </w:rPr>
      </w:r>
      <w:r/>
    </w:p>
    <w:p>
      <w:pPr>
        <w:pStyle w:val="761"/>
        <w:rPr>
          <w:rFonts w:hint="eastAsia"/>
          <w:color w:val="000000"/>
          <w:sz w:val="24"/>
        </w:rPr>
      </w:pPr>
      <w:r>
        <w:rPr>
          <w:rFonts w:hint="eastAsia"/>
          <w:color w:val="000000"/>
          <w:sz w:val="24"/>
        </w:rPr>
      </w:r>
      <w:r/>
    </w:p>
    <w:p>
      <w:pPr>
        <w:pStyle w:val="832"/>
        <w:rPr>
          <w:rFonts w:hint="eastAsia"/>
          <w:color w:val="000000"/>
          <w:szCs w:val="24"/>
        </w:rPr>
      </w:pPr>
      <w:r>
        <w:rPr>
          <w:rFonts w:hint="eastAsia"/>
          <w:color w:val="000000"/>
          <w:szCs w:val="24"/>
        </w:rPr>
      </w:r>
      <w:r/>
    </w:p>
    <w:p>
      <w:pPr>
        <w:pStyle w:val="761"/>
        <w:rPr>
          <w:rFonts w:hint="eastAsia"/>
          <w:color w:val="000000"/>
          <w:sz w:val="24"/>
        </w:rPr>
      </w:pPr>
      <w:r>
        <w:rPr>
          <w:rFonts w:hint="eastAsia"/>
          <w:color w:val="000000"/>
          <w:sz w:val="24"/>
        </w:rPr>
      </w:r>
      <w:r/>
    </w:p>
    <w:p>
      <w:pPr>
        <w:pStyle w:val="832"/>
        <w:rPr>
          <w:rFonts w:hint="eastAsia"/>
          <w:color w:val="000000"/>
          <w:szCs w:val="24"/>
        </w:rPr>
      </w:pPr>
      <w:r>
        <w:rPr>
          <w:rFonts w:hint="eastAsia"/>
          <w:color w:val="000000"/>
          <w:szCs w:val="24"/>
        </w:rPr>
      </w:r>
      <w:r/>
    </w:p>
    <w:p>
      <w:pPr>
        <w:pStyle w:val="761"/>
        <w:rPr>
          <w:rFonts w:hint="eastAsia"/>
          <w:color w:val="000000"/>
          <w:sz w:val="24"/>
        </w:rPr>
      </w:pPr>
      <w:r>
        <w:rPr>
          <w:rFonts w:hint="eastAsia"/>
          <w:color w:val="000000"/>
          <w:sz w:val="24"/>
        </w:rPr>
      </w:r>
      <w:r/>
    </w:p>
    <w:p>
      <w:pPr>
        <w:pStyle w:val="832"/>
        <w:rPr>
          <w:rFonts w:hint="eastAsia"/>
          <w:color w:val="000000"/>
          <w:szCs w:val="24"/>
        </w:rPr>
      </w:pPr>
      <w:r>
        <w:rPr>
          <w:rFonts w:hint="eastAsia"/>
          <w:color w:val="000000"/>
          <w:szCs w:val="24"/>
        </w:rPr>
      </w:r>
      <w:r/>
    </w:p>
    <w:p>
      <w:pPr>
        <w:pStyle w:val="761"/>
        <w:rPr>
          <w:rFonts w:hint="eastAsia"/>
          <w:color w:val="000000"/>
          <w:sz w:val="24"/>
        </w:rPr>
      </w:pPr>
      <w:r>
        <w:rPr>
          <w:rFonts w:hint="eastAsia"/>
          <w:color w:val="000000"/>
          <w:sz w:val="24"/>
        </w:rPr>
      </w:r>
      <w:r/>
    </w:p>
    <w:p>
      <w:pPr>
        <w:pStyle w:val="832"/>
        <w:rPr>
          <w:rFonts w:hint="eastAsia"/>
          <w:color w:val="000000"/>
          <w:szCs w:val="24"/>
        </w:rPr>
      </w:pPr>
      <w:r>
        <w:rPr>
          <w:rFonts w:hint="eastAsia"/>
          <w:color w:val="000000"/>
          <w:szCs w:val="24"/>
        </w:rPr>
      </w:r>
      <w:r/>
    </w:p>
    <w:p>
      <w:pPr>
        <w:pStyle w:val="761"/>
        <w:rPr>
          <w:rFonts w:hint="eastAsia"/>
          <w:color w:val="000000"/>
          <w:sz w:val="24"/>
        </w:rPr>
      </w:pPr>
      <w:r>
        <w:rPr>
          <w:rFonts w:hint="eastAsia"/>
          <w:color w:val="000000"/>
          <w:sz w:val="24"/>
        </w:rPr>
      </w:r>
      <w:r/>
    </w:p>
    <w:p>
      <w:pPr>
        <w:pStyle w:val="832"/>
        <w:rPr>
          <w:rFonts w:hint="eastAsia"/>
          <w:color w:val="000000"/>
          <w:szCs w:val="24"/>
        </w:rPr>
      </w:pPr>
      <w:r>
        <w:rPr>
          <w:rFonts w:hint="eastAsia"/>
          <w:color w:val="000000"/>
          <w:szCs w:val="24"/>
        </w:rPr>
      </w:r>
      <w:r/>
    </w:p>
    <w:p>
      <w:pPr>
        <w:pStyle w:val="761"/>
        <w:rPr>
          <w:rFonts w:hint="eastAsia"/>
          <w:color w:val="000000"/>
          <w:sz w:val="24"/>
        </w:rPr>
      </w:pPr>
      <w:r>
        <w:rPr>
          <w:rFonts w:hint="eastAsia"/>
          <w:color w:val="000000"/>
          <w:sz w:val="24"/>
        </w:rPr>
      </w:r>
      <w:r/>
    </w:p>
    <w:p>
      <w:pPr>
        <w:pStyle w:val="832"/>
        <w:rPr>
          <w:rFonts w:hint="eastAsia"/>
          <w:color w:val="000000"/>
          <w:szCs w:val="24"/>
        </w:rPr>
      </w:pPr>
      <w:r>
        <w:rPr>
          <w:rFonts w:hint="eastAsia"/>
          <w:color w:val="000000"/>
          <w:szCs w:val="24"/>
        </w:rPr>
      </w:r>
      <w:r/>
    </w:p>
    <w:p>
      <w:pPr>
        <w:pStyle w:val="761"/>
        <w:rPr>
          <w:rFonts w:hint="eastAsia"/>
          <w:color w:val="000000"/>
          <w:sz w:val="24"/>
        </w:rPr>
      </w:pPr>
      <w:r>
        <w:rPr>
          <w:rFonts w:hint="eastAsia"/>
          <w:color w:val="000000"/>
          <w:sz w:val="24"/>
        </w:rPr>
      </w:r>
      <w:r/>
    </w:p>
    <w:p>
      <w:pPr>
        <w:pStyle w:val="832"/>
        <w:rPr>
          <w:color w:val="000000"/>
          <w:szCs w:val="24"/>
        </w:rPr>
      </w:pPr>
      <w:r>
        <w:rPr>
          <w:color w:val="000000"/>
          <w:szCs w:val="24"/>
        </w:rPr>
      </w:r>
      <w:r/>
    </w:p>
    <w:p>
      <w:pPr>
        <w:pStyle w:val="761"/>
        <w:rPr>
          <w:sz w:val="24"/>
        </w:rPr>
      </w:pPr>
      <w:r>
        <w:rPr>
          <w:sz w:val="24"/>
        </w:rPr>
      </w:r>
      <w:r/>
    </w:p>
    <w:p>
      <w:pPr>
        <w:pStyle w:val="761"/>
        <w:rPr>
          <w:rFonts w:hint="eastAsia"/>
          <w:sz w:val="24"/>
        </w:rPr>
      </w:pPr>
      <w:r>
        <w:rPr>
          <w:rFonts w:hint="eastAsia"/>
          <w:sz w:val="24"/>
        </w:rPr>
      </w:r>
      <w:r/>
    </w:p>
    <w:p>
      <w:pPr>
        <w:pStyle w:val="761"/>
        <w:rPr>
          <w:rFonts w:hint="eastAsia"/>
          <w:color w:val="000000"/>
          <w:sz w:val="24"/>
        </w:rPr>
      </w:pPr>
      <w:r>
        <w:rPr>
          <w:rFonts w:hint="eastAsia"/>
          <w:color w:val="000000"/>
          <w:sz w:val="24"/>
        </w:rPr>
      </w:r>
      <w:r/>
    </w:p>
    <w:p>
      <w:pPr>
        <w:pStyle w:val="761"/>
        <w:rPr>
          <w:color w:val="000000"/>
          <w:sz w:val="24"/>
        </w:rPr>
      </w:pPr>
      <w:r>
        <w:rPr>
          <w:color w:val="000000"/>
          <w:sz w:val="24"/>
        </w:rPr>
      </w:r>
      <w:r/>
    </w:p>
    <w:p>
      <w:pPr>
        <w:pStyle w:val="761"/>
        <w:ind w:firstLine="2890"/>
        <w:spacing w:line="400" w:lineRule="exact"/>
        <w:rPr>
          <w:b/>
          <w:color w:val="000000"/>
          <w:spacing w:val="20"/>
          <w:sz w:val="24"/>
          <w:szCs w:val="24"/>
        </w:rPr>
        <w:outlineLvl w:val="1"/>
      </w:pPr>
      <w:r>
        <w:rPr>
          <w:rFonts w:hint="eastAsia"/>
          <w:b/>
          <w:color w:val="000000"/>
          <w:spacing w:val="20"/>
          <w:sz w:val="24"/>
          <w:szCs w:val="24"/>
          <w:lang w:val="en-US" w:eastAsia="zh-CN"/>
        </w:rPr>
        <w:t xml:space="preserve">八</w:t>
      </w:r>
      <w:r>
        <w:rPr>
          <w:rFonts w:hint="eastAsia"/>
          <w:b/>
          <w:color w:val="000000"/>
          <w:spacing w:val="20"/>
          <w:sz w:val="24"/>
          <w:szCs w:val="24"/>
        </w:rPr>
        <w:t xml:space="preserve">、基本服务承诺书</w:t>
      </w:r>
      <w:r>
        <w:rPr>
          <w:b/>
          <w:color w:val="000000"/>
          <w:spacing w:val="20"/>
          <w:sz w:val="24"/>
          <w:szCs w:val="24"/>
        </w:rPr>
      </w:r>
      <w:r/>
    </w:p>
    <w:p>
      <w:pPr>
        <w:pStyle w:val="761"/>
        <w:spacing w:line="400" w:lineRule="exact"/>
        <w:rPr>
          <w:rFonts w:ascii="宋体" w:hAnsi="宋体"/>
          <w:b/>
          <w:bCs/>
          <w:color w:val="000000"/>
          <w:sz w:val="24"/>
          <w:szCs w:val="24"/>
        </w:rPr>
      </w:pPr>
      <w:r>
        <w:rPr>
          <w:rFonts w:ascii="宋体" w:hAnsi="宋体"/>
          <w:b/>
          <w:bCs/>
          <w:color w:val="000000"/>
          <w:sz w:val="24"/>
          <w:szCs w:val="24"/>
        </w:rPr>
      </w:r>
      <w:r/>
    </w:p>
    <w:p>
      <w:pPr>
        <w:pStyle w:val="761"/>
        <w:numPr>
          <w:ilvl w:val="0"/>
          <w:numId w:val="9"/>
        </w:numPr>
        <w:ind w:firstLine="480"/>
        <w:spacing w:line="400" w:lineRule="exact"/>
        <w:rPr>
          <w:color w:val="000000"/>
          <w:sz w:val="24"/>
          <w:szCs w:val="24"/>
        </w:rPr>
      </w:pPr>
      <w:r>
        <w:rPr>
          <w:rFonts w:hint="eastAsia" w:ascii="宋体" w:hAnsi="宋体"/>
          <w:bCs/>
          <w:color w:val="000000"/>
          <w:sz w:val="24"/>
        </w:rPr>
        <w:t xml:space="preserve">我单位确保按中标结果确定价格并及时提供货物或服务。</w:t>
      </w:r>
      <w:r>
        <w:rPr>
          <w:color w:val="000000"/>
          <w:sz w:val="24"/>
          <w:szCs w:val="24"/>
        </w:rPr>
      </w:r>
      <w:r/>
    </w:p>
    <w:p>
      <w:pPr>
        <w:pStyle w:val="761"/>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ind w:firstLine="480"/>
        <w:jc w:val="left"/>
        <w:spacing w:line="400" w:lineRule="exact"/>
        <w:rPr>
          <w:rFonts w:ascii="宋体" w:hAnsi="宋体"/>
          <w:bCs/>
          <w:color w:val="000000"/>
          <w:sz w:val="24"/>
        </w:rPr>
      </w:pPr>
      <w:r>
        <w:rPr>
          <w:rFonts w:hint="eastAsia" w:ascii="宋体" w:hAnsi="宋体"/>
          <w:bCs/>
          <w:color w:val="000000"/>
          <w:sz w:val="24"/>
        </w:rPr>
        <w:t xml:space="preserve">三、需要采购人提供的配合：</w:t>
      </w:r>
      <w:r>
        <w:rPr>
          <w:rFonts w:ascii="宋体" w:hAnsi="宋体"/>
          <w:bCs/>
          <w:color w:val="000000"/>
          <w:sz w:val="24"/>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ind w:firstLine="480"/>
        <w:jc w:val="left"/>
        <w:spacing w:line="400" w:lineRule="exact"/>
        <w:rPr>
          <w:rFonts w:ascii="宋体" w:hAnsi="宋体"/>
          <w:bCs/>
          <w:color w:val="000000"/>
          <w:sz w:val="24"/>
        </w:rPr>
      </w:pPr>
      <w:r>
        <w:rPr>
          <w:rFonts w:hint="eastAsia" w:ascii="宋体" w:hAnsi="宋体"/>
          <w:bCs/>
          <w:color w:val="000000"/>
          <w:sz w:val="24"/>
        </w:rPr>
        <w:t xml:space="preserve">四、其他服务承诺：</w:t>
      </w:r>
      <w:r>
        <w:rPr>
          <w:rFonts w:ascii="宋体" w:hAnsi="宋体"/>
          <w:bCs/>
          <w:color w:val="000000"/>
          <w:sz w:val="24"/>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jc w:val="left"/>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ascii="宋体" w:hAnsi="宋体"/>
          <w:bCs/>
          <w:color w:val="000000"/>
          <w:sz w:val="24"/>
          <w:u w:val="single"/>
        </w:rPr>
      </w:r>
      <w:r/>
    </w:p>
    <w:p>
      <w:pPr>
        <w:pStyle w:val="761"/>
        <w:ind w:firstLine="600"/>
        <w:spacing w:line="400" w:lineRule="exact"/>
        <w:rPr>
          <w:rFonts w:ascii="宋体" w:hAnsi="宋体"/>
          <w:bCs/>
          <w:color w:val="000000"/>
          <w:sz w:val="24"/>
        </w:rPr>
      </w:pPr>
      <w:r>
        <w:rPr>
          <w:rFonts w:ascii="宋体" w:hAnsi="宋体"/>
          <w:bCs/>
          <w:color w:val="000000"/>
          <w:sz w:val="24"/>
        </w:rPr>
      </w:r>
      <w:r/>
    </w:p>
    <w:p>
      <w:pPr>
        <w:pStyle w:val="761"/>
        <w:ind w:firstLine="600"/>
        <w:spacing w:line="400" w:lineRule="exact"/>
        <w:rPr>
          <w:rFonts w:ascii="宋体" w:hAnsi="宋体"/>
          <w:bCs/>
          <w:color w:val="000000"/>
          <w:sz w:val="24"/>
        </w:rPr>
      </w:pPr>
      <w:r>
        <w:rPr>
          <w:rFonts w:ascii="宋体" w:hAnsi="宋体"/>
          <w:bCs/>
          <w:color w:val="000000"/>
          <w:sz w:val="24"/>
        </w:rPr>
      </w:r>
      <w:r/>
    </w:p>
    <w:p>
      <w:pPr>
        <w:pStyle w:val="761"/>
        <w:ind w:firstLine="4080"/>
        <w:spacing w:line="400" w:lineRule="exact"/>
        <w:rPr>
          <w:rFonts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61"/>
        <w:ind w:firstLine="5520"/>
        <w:spacing w:line="4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761"/>
        <w:jc w:val="center"/>
        <w:spacing w:line="40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rPr>
          <w:rFonts w:ascii="宋体" w:hAnsi="宋体"/>
          <w:color w:val="000000"/>
          <w:sz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b/>
          <w:color w:val="000000"/>
          <w:spacing w:val="20"/>
          <w:sz w:val="24"/>
          <w:szCs w:val="24"/>
        </w:rPr>
      </w:r>
      <w:r/>
    </w:p>
    <w:p>
      <w:pPr>
        <w:pStyle w:val="761"/>
        <w:jc w:val="both"/>
        <w:spacing w:line="360" w:lineRule="auto"/>
        <w:rPr>
          <w:b/>
          <w:color w:val="000000"/>
          <w:spacing w:val="20"/>
          <w:sz w:val="24"/>
          <w:szCs w:val="24"/>
        </w:rPr>
      </w:pPr>
      <w:r>
        <w:rPr>
          <w:b/>
          <w:color w:val="000000"/>
          <w:spacing w:val="20"/>
          <w:sz w:val="24"/>
          <w:szCs w:val="24"/>
        </w:rPr>
      </w:r>
      <w:r/>
    </w:p>
    <w:p>
      <w:pPr>
        <w:pStyle w:val="761"/>
        <w:jc w:val="center"/>
        <w:spacing w:line="360" w:lineRule="auto"/>
        <w:rPr>
          <w:b/>
          <w:color w:val="000000"/>
          <w:spacing w:val="20"/>
          <w:sz w:val="24"/>
          <w:szCs w:val="24"/>
        </w:rPr>
      </w:pPr>
      <w:r>
        <w:rPr>
          <w:rFonts w:hint="eastAsia"/>
          <w:b/>
          <w:color w:val="000000"/>
          <w:spacing w:val="20"/>
          <w:sz w:val="24"/>
          <w:szCs w:val="24"/>
          <w:lang w:val="en-US" w:eastAsia="zh-CN"/>
        </w:rPr>
        <w:t xml:space="preserve">九</w:t>
      </w:r>
      <w:r>
        <w:rPr>
          <w:rFonts w:hint="eastAsia"/>
          <w:b/>
          <w:color w:val="000000"/>
          <w:spacing w:val="20"/>
          <w:sz w:val="24"/>
          <w:szCs w:val="24"/>
        </w:rPr>
        <w:t xml:space="preserve">、法人授权书（实质性格式）</w:t>
      </w:r>
      <w:r>
        <w:rPr>
          <w:b/>
          <w:color w:val="000000"/>
          <w:spacing w:val="20"/>
          <w:sz w:val="24"/>
          <w:szCs w:val="24"/>
        </w:rPr>
      </w:r>
      <w:r/>
    </w:p>
    <w:p>
      <w:pPr>
        <w:pStyle w:val="761"/>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61"/>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61"/>
        <w:ind w:firstLine="480"/>
        <w:spacing w:line="360" w:lineRule="auto"/>
        <w:tabs>
          <w:tab w:val="left" w:pos="360" w:leader="none"/>
        </w:tabs>
        <w:rPr>
          <w:color w:val="000000"/>
          <w:sz w:val="24"/>
        </w:rPr>
      </w:pPr>
      <w:r>
        <w:rPr>
          <w:color w:val="000000"/>
          <w:sz w:val="24"/>
        </w:rPr>
      </w:r>
      <w:r/>
    </w:p>
    <w:p>
      <w:pPr>
        <w:pStyle w:val="761"/>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61"/>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761"/>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61"/>
        <w:ind w:firstLine="480"/>
        <w:jc w:val="left"/>
        <w:spacing w:line="360" w:lineRule="auto"/>
        <w:rPr>
          <w:color w:val="000000"/>
          <w:sz w:val="24"/>
          <w:szCs w:val="24"/>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4"/>
          <w:szCs w:val="24"/>
        </w:rPr>
      </w:r>
      <w:r/>
    </w:p>
    <w:p>
      <w:pPr>
        <w:pStyle w:val="761"/>
        <w:ind w:firstLine="4080"/>
        <w:spacing w:line="360" w:lineRule="auto"/>
        <w:tabs>
          <w:tab w:val="left" w:pos="360" w:leader="none"/>
        </w:tabs>
        <w:rPr>
          <w:color w:val="000000"/>
          <w:sz w:val="24"/>
        </w:rPr>
      </w:pPr>
      <w:r>
        <w:rPr>
          <w:color w:val="000000"/>
          <w:sz w:val="24"/>
        </w:rPr>
      </w:r>
      <w:r/>
    </w:p>
    <w:p>
      <w:pPr>
        <w:pStyle w:val="761"/>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61"/>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rPr>
          <w:color w:val="000000"/>
          <w:sz w:val="24"/>
          <w:u w:val="single"/>
        </w:rPr>
      </w:r>
      <w:r/>
    </w:p>
    <w:p>
      <w:pPr>
        <w:pStyle w:val="761"/>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63" w:name="_Hlt26671380"/>
      <w:r/>
      <w:bookmarkEnd w:id="363"/>
      <w:r/>
      <w:bookmarkStart w:id="364" w:name="_格式3__银行出具的资信证明"/>
      <w:r/>
      <w:bookmarkEnd w:id="364"/>
      <w:r/>
      <w:bookmarkStart w:id="365" w:name="_Hlt26955070"/>
      <w:r/>
      <w:bookmarkEnd w:id="365"/>
      <w:r>
        <w:rPr>
          <w:color w:val="000000"/>
          <w:sz w:val="24"/>
          <w:u w:val="single"/>
        </w:rPr>
      </w:r>
      <w:r/>
    </w:p>
    <w:p>
      <w:pPr>
        <w:pStyle w:val="761"/>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61"/>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pStyle w:val="761"/>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pStyle w:val="761"/>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pStyle w:val="761"/>
        <w:ind w:firstLine="723"/>
        <w:jc w:val="center"/>
        <w:spacing w:after="120" w:line="360" w:lineRule="auto"/>
        <w:rPr>
          <w:b/>
          <w:color w:val="000000"/>
          <w:spacing w:val="20"/>
          <w:sz w:val="24"/>
          <w:szCs w:val="24"/>
        </w:rPr>
      </w:pPr>
      <w:r>
        <w:rPr>
          <w:rFonts w:hint="eastAsia"/>
          <w:b/>
          <w:color w:val="000000"/>
          <w:spacing w:val="20"/>
          <w:sz w:val="24"/>
          <w:szCs w:val="24"/>
          <w:lang w:val="en-US" w:eastAsia="zh-CN"/>
        </w:rPr>
        <w:t xml:space="preserve">十</w:t>
      </w:r>
      <w:r>
        <w:rPr>
          <w:rFonts w:hint="eastAsia"/>
          <w:b/>
          <w:color w:val="000000"/>
          <w:spacing w:val="20"/>
          <w:sz w:val="24"/>
          <w:szCs w:val="24"/>
        </w:rPr>
        <w:t xml:space="preserve">、资格承诺声明函</w:t>
      </w:r>
      <w:r>
        <w:rPr>
          <w:b/>
          <w:color w:val="000000"/>
          <w:spacing w:val="20"/>
          <w:sz w:val="24"/>
          <w:szCs w:val="24"/>
        </w:rPr>
        <w:t xml:space="preserve">（实质性格式）</w:t>
      </w:r>
      <w:r>
        <w:rPr>
          <w:b/>
          <w:color w:val="000000"/>
          <w:spacing w:val="20"/>
          <w:sz w:val="24"/>
          <w:szCs w:val="24"/>
        </w:rPr>
      </w:r>
      <w:r/>
    </w:p>
    <w:p>
      <w:pPr>
        <w:pStyle w:val="761"/>
        <w:spacing w:line="500" w:lineRule="exact"/>
        <w:rPr>
          <w:rFonts w:ascii="宋体" w:hAnsi="宋体" w:cs="楷体"/>
          <w:color w:val="000000"/>
          <w:sz w:val="24"/>
        </w:rPr>
      </w:pPr>
      <w:r>
        <w:rPr>
          <w:rFonts w:hint="eastAsia" w:ascii="宋体" w:hAnsi="宋体" w:cs="楷体"/>
          <w:color w:val="000000"/>
          <w:sz w:val="24"/>
        </w:rPr>
        <w:t xml:space="preserve">致本项目采购单位 ：</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ascii="宋体" w:hAnsi="宋体" w:cs="楷体"/>
          <w:color w:val="000000"/>
          <w:sz w:val="24"/>
        </w:rPr>
      </w:r>
      <w:r/>
    </w:p>
    <w:p>
      <w:pPr>
        <w:pStyle w:val="773"/>
        <w:ind w:firstLine="4800"/>
        <w:spacing w:before="0" w:line="360" w:lineRule="auto"/>
        <w:tabs>
          <w:tab w:val="left" w:pos="567" w:leader="none"/>
        </w:tabs>
        <w:rPr>
          <w:rFonts w:cs="楷体"/>
          <w:color w:val="000000"/>
        </w:rPr>
      </w:pPr>
      <w:r/>
      <w:bookmarkStart w:id="366"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61"/>
        <w:jc w:val="center"/>
        <w:spacing w:line="400" w:lineRule="exact"/>
        <w:rPr>
          <w:rFonts w:ascii="宋体" w:hAnsi="宋体" w:cs="楷体"/>
          <w:color w:val="000000"/>
          <w:sz w:val="24"/>
        </w:rPr>
      </w:pPr>
      <w:r/>
      <w:bookmarkEnd w:id="366"/>
      <w:r>
        <w:rPr>
          <w:rFonts w:hint="eastAsia" w:ascii="宋体" w:hAnsi="宋体" w:cs="楷体"/>
          <w:color w:val="000000"/>
          <w:sz w:val="24"/>
        </w:rPr>
        <w:t xml:space="preserve">                           法定代表人（负责人）：</w:t>
      </w:r>
      <w:r>
        <w:rPr>
          <w:rFonts w:ascii="宋体" w:hAnsi="宋体" w:cs="楷体"/>
          <w:color w:val="000000"/>
          <w:sz w:val="24"/>
        </w:rPr>
      </w:r>
      <w:r/>
    </w:p>
    <w:p>
      <w:pPr>
        <w:pStyle w:val="761"/>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61"/>
        <w:spacing w:line="440" w:lineRule="exact"/>
        <w:widowControl/>
        <w:rPr>
          <w:rFonts w:ascii="宋体" w:hAnsi="宋体" w:cs="楷体"/>
          <w:color w:val="000000"/>
          <w:sz w:val="24"/>
        </w:rPr>
      </w:pPr>
      <w:r>
        <w:rPr>
          <w:rFonts w:ascii="宋体" w:hAnsi="宋体" w:cs="楷体"/>
          <w:color w:val="000000"/>
          <w:sz w:val="24"/>
        </w:rPr>
      </w:r>
      <w:r/>
    </w:p>
    <w:p>
      <w:pPr>
        <w:pStyle w:val="761"/>
        <w:spacing w:line="440" w:lineRule="exact"/>
        <w:widowControl/>
        <w:rPr>
          <w:rFonts w:ascii="宋体" w:hAnsi="宋体" w:cs="楷体"/>
          <w:color w:val="000000"/>
          <w:sz w:val="24"/>
        </w:rPr>
      </w:pPr>
      <w:r>
        <w:rPr>
          <w:rFonts w:ascii="宋体" w:hAnsi="宋体" w:cs="楷体"/>
          <w:color w:val="000000"/>
          <w:sz w:val="24"/>
        </w:rPr>
      </w:r>
      <w:r/>
    </w:p>
    <w:p>
      <w:pPr>
        <w:pStyle w:val="761"/>
        <w:spacing w:line="440" w:lineRule="exact"/>
        <w:widowControl/>
        <w:rPr>
          <w:rFonts w:ascii="宋体" w:hAnsi="宋体" w:cs="楷体"/>
          <w:color w:val="000000"/>
          <w:sz w:val="24"/>
        </w:rPr>
      </w:pPr>
      <w:r>
        <w:rPr>
          <w:rFonts w:ascii="宋体" w:hAnsi="宋体" w:cs="楷体"/>
          <w:color w:val="000000"/>
          <w:sz w:val="24"/>
        </w:rPr>
      </w:r>
      <w:r/>
    </w:p>
    <w:p>
      <w:pPr>
        <w:pStyle w:val="761"/>
        <w:spacing w:line="440" w:lineRule="exact"/>
        <w:widowControl/>
        <w:rPr>
          <w:rFonts w:ascii="宋体" w:hAnsi="宋体"/>
          <w:sz w:val="24"/>
        </w:rPr>
      </w:pPr>
      <w:r>
        <w:rPr>
          <w:rFonts w:ascii="宋体" w:hAnsi="宋体"/>
          <w:sz w:val="24"/>
        </w:rPr>
      </w:r>
      <w:r/>
    </w:p>
    <w:p>
      <w:pPr>
        <w:pStyle w:val="761"/>
        <w:spacing w:line="440" w:lineRule="exact"/>
        <w:widowControl/>
        <w:rPr>
          <w:rFonts w:ascii="宋体" w:hAnsi="宋体"/>
          <w:b/>
          <w:color w:val="000000"/>
          <w:sz w:val="24"/>
        </w:rPr>
      </w:pPr>
      <w:r>
        <w:rPr>
          <w:rFonts w:ascii="宋体" w:hAnsi="宋体"/>
          <w:b/>
          <w:color w:val="000000"/>
          <w:sz w:val="24"/>
        </w:rPr>
      </w:r>
      <w:r/>
    </w:p>
    <w:p>
      <w:pPr>
        <w:pStyle w:val="1020"/>
        <w:spacing w:after="120" w:line="360" w:lineRule="auto"/>
        <w:rPr>
          <w:rFonts w:ascii="Times New Roman" w:eastAsia="宋体"/>
          <w:b/>
          <w:spacing w:val="20"/>
          <w:sz w:val="24"/>
          <w:szCs w:val="24"/>
        </w:rPr>
      </w:pPr>
      <w:r>
        <w:rPr>
          <w:rFonts w:hint="eastAsia" w:ascii="Times New Roman" w:eastAsia="宋体"/>
          <w:b/>
          <w:spacing w:val="20"/>
          <w:sz w:val="24"/>
          <w:szCs w:val="24"/>
        </w:rPr>
        <w:t xml:space="preserve">十</w:t>
      </w:r>
      <w:r>
        <w:rPr>
          <w:rFonts w:hint="eastAsia" w:ascii="Times New Roman" w:eastAsia="宋体"/>
          <w:b/>
          <w:spacing w:val="20"/>
          <w:sz w:val="24"/>
          <w:szCs w:val="24"/>
          <w:lang w:val="en-US" w:eastAsia="zh-CN"/>
        </w:rPr>
        <w:t xml:space="preserve">一</w:t>
      </w:r>
      <w:r>
        <w:rPr>
          <w:rFonts w:hint="eastAsia" w:ascii="Times New Roman" w:eastAsia="宋体"/>
          <w:b/>
          <w:spacing w:val="20"/>
          <w:sz w:val="24"/>
          <w:szCs w:val="24"/>
        </w:rPr>
        <w:t xml:space="preserve">、政府采购供应商信用承诺书</w:t>
      </w:r>
      <w:r>
        <w:rPr>
          <w:rFonts w:ascii="Times New Roman" w:eastAsia="宋体"/>
          <w:b/>
          <w:spacing w:val="20"/>
          <w:sz w:val="24"/>
          <w:szCs w:val="24"/>
        </w:rPr>
        <w:t xml:space="preserve">（实质性格式）</w:t>
      </w:r>
      <w:r>
        <w:rPr>
          <w:rFonts w:ascii="Times New Roman" w:eastAsia="宋体"/>
          <w:b/>
          <w:spacing w:val="20"/>
          <w:sz w:val="24"/>
          <w:szCs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rPr>
      </w:r>
      <w:r/>
    </w:p>
    <w:p>
      <w:pPr>
        <w:pStyle w:val="761"/>
        <w:ind w:firstLine="480"/>
        <w:spacing w:line="400" w:lineRule="exact"/>
        <w:rPr>
          <w:rFonts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rPr>
          <w:rFonts w:ascii="宋体" w:hAnsi="宋体" w:cs="楷体"/>
          <w:color w:val="000000"/>
          <w:sz w:val="24"/>
        </w:rPr>
      </w:r>
      <w:r/>
    </w:p>
    <w:p>
      <w:pPr>
        <w:pStyle w:val="761"/>
        <w:ind w:firstLine="480"/>
        <w:spacing w:line="360" w:lineRule="auto"/>
        <w:rPr>
          <w:rFonts w:ascii="宋体" w:hAnsi="宋体" w:cs="楷体"/>
          <w:color w:val="000000"/>
          <w:sz w:val="24"/>
        </w:rPr>
      </w:pPr>
      <w:r>
        <w:rPr>
          <w:rFonts w:ascii="宋体" w:hAnsi="宋体" w:cs="楷体"/>
          <w:color w:val="000000"/>
          <w:sz w:val="24"/>
        </w:rPr>
      </w:r>
      <w:r/>
    </w:p>
    <w:p>
      <w:pPr>
        <w:pStyle w:val="761"/>
        <w:ind w:firstLine="480"/>
        <w:spacing w:line="360" w:lineRule="auto"/>
        <w:rPr>
          <w:rFonts w:ascii="宋体" w:hAnsi="宋体" w:cs="楷体"/>
          <w:color w:val="000000"/>
          <w:sz w:val="24"/>
        </w:rPr>
      </w:pPr>
      <w:r>
        <w:rPr>
          <w:rFonts w:ascii="宋体" w:hAnsi="宋体" w:cs="楷体"/>
          <w:color w:val="000000"/>
          <w:sz w:val="24"/>
        </w:rPr>
      </w:r>
      <w:r/>
    </w:p>
    <w:p>
      <w:pPr>
        <w:pStyle w:val="773"/>
        <w:ind w:firstLine="4560"/>
        <w:spacing w:before="0" w:line="360" w:lineRule="auto"/>
        <w:tabs>
          <w:tab w:val="left" w:pos="567" w:leader="none"/>
        </w:tabs>
        <w:rPr>
          <w:rFonts w:cs="楷体"/>
          <w:color w:val="000000"/>
        </w:rPr>
      </w:pPr>
      <w:r/>
      <w:bookmarkStart w:id="367" w:name="_Hlk149916556"/>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61"/>
        <w:ind w:firstLine="4560"/>
        <w:spacing w:line="400" w:lineRule="exact"/>
        <w:rPr>
          <w:rFonts w:ascii="宋体" w:hAnsi="宋体" w:cs="楷体"/>
          <w:color w:val="000000"/>
          <w:sz w:val="24"/>
        </w:rPr>
      </w:pPr>
      <w:r/>
      <w:bookmarkEnd w:id="367"/>
      <w:r>
        <w:rPr>
          <w:rFonts w:hint="eastAsia" w:ascii="宋体" w:hAnsi="宋体" w:cs="楷体"/>
          <w:color w:val="000000"/>
          <w:sz w:val="24"/>
        </w:rPr>
        <w:t xml:space="preserve">法定代表人（负责人）：</w:t>
      </w:r>
      <w:r>
        <w:rPr>
          <w:rFonts w:ascii="宋体" w:hAnsi="宋体" w:cs="楷体"/>
          <w:color w:val="000000"/>
          <w:sz w:val="24"/>
        </w:rPr>
      </w:r>
      <w:r/>
    </w:p>
    <w:p>
      <w:pPr>
        <w:pStyle w:val="1013"/>
        <w:ind w:right="840" w:firstLine="480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1013"/>
        <w:ind w:right="840" w:firstLine="480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13"/>
        <w:ind w:right="840" w:firstLine="480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13"/>
        <w:ind w:right="840" w:firstLine="480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13"/>
        <w:ind w:right="840" w:firstLine="480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013"/>
        <w:ind w:right="840" w:firstLine="480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761"/>
        <w:ind w:firstLine="2168"/>
        <w:spacing w:after="120" w:line="360" w:lineRule="auto"/>
        <w:rPr>
          <w:b/>
          <w:color w:val="000000"/>
          <w:spacing w:val="20"/>
          <w:sz w:val="24"/>
          <w:szCs w:val="24"/>
        </w:rPr>
      </w:pPr>
      <w:r/>
      <w:bookmarkStart w:id="368" w:name="_Hlk149916764"/>
      <w:r>
        <w:rPr>
          <w:rFonts w:hint="eastAsia"/>
          <w:b/>
          <w:color w:val="000000"/>
          <w:spacing w:val="20"/>
          <w:sz w:val="24"/>
          <w:szCs w:val="24"/>
        </w:rPr>
        <w:t xml:space="preserve">十</w:t>
      </w:r>
      <w:r>
        <w:rPr>
          <w:rFonts w:hint="eastAsia"/>
          <w:b/>
          <w:color w:val="000000"/>
          <w:spacing w:val="20"/>
          <w:sz w:val="24"/>
          <w:szCs w:val="24"/>
          <w:lang w:val="en-US" w:eastAsia="zh-CN"/>
        </w:rPr>
        <w:t xml:space="preserve">二</w:t>
      </w:r>
      <w:r>
        <w:rPr>
          <w:rFonts w:hint="eastAsia"/>
          <w:b/>
          <w:color w:val="000000"/>
          <w:spacing w:val="20"/>
          <w:sz w:val="24"/>
          <w:szCs w:val="24"/>
        </w:rPr>
        <w:t xml:space="preserve">、</w:t>
      </w:r>
      <w:r>
        <w:rPr>
          <w:b/>
          <w:color w:val="000000"/>
          <w:spacing w:val="20"/>
          <w:sz w:val="24"/>
          <w:szCs w:val="24"/>
        </w:rPr>
        <w:t xml:space="preserve">联合体</w:t>
      </w:r>
      <w:r>
        <w:rPr>
          <w:rFonts w:hint="eastAsia"/>
          <w:b/>
          <w:color w:val="000000"/>
          <w:spacing w:val="20"/>
          <w:sz w:val="24"/>
          <w:szCs w:val="24"/>
        </w:rPr>
        <w:t xml:space="preserve">协议</w:t>
      </w:r>
      <w:r>
        <w:rPr>
          <w:b/>
          <w:color w:val="000000"/>
          <w:spacing w:val="20"/>
          <w:sz w:val="24"/>
          <w:szCs w:val="24"/>
        </w:rPr>
        <w:t xml:space="preserve">（实质性格式）</w:t>
      </w:r>
      <w:r>
        <w:rPr>
          <w:b/>
          <w:color w:val="000000"/>
          <w:spacing w:val="20"/>
          <w:sz w:val="24"/>
          <w:szCs w:val="24"/>
        </w:rPr>
      </w:r>
      <w:r/>
    </w:p>
    <w:p>
      <w:pPr>
        <w:pStyle w:val="761"/>
        <w:spacing w:line="500" w:lineRule="exact"/>
        <w:rPr>
          <w:rFonts w:ascii="宋体" w:hAnsi="宋体" w:cs="楷体"/>
          <w:color w:val="000000"/>
          <w:sz w:val="24"/>
        </w:rPr>
      </w:pPr>
      <w:r/>
      <w:bookmarkEnd w:id="368"/>
      <w:r/>
      <w:bookmarkStart w:id="369" w:name="_Hlk149920213"/>
      <w:r>
        <w:rPr>
          <w:rFonts w:hint="eastAsia" w:ascii="宋体" w:hAnsi="宋体" w:cs="楷体"/>
          <w:color w:val="000000"/>
          <w:sz w:val="24"/>
        </w:rPr>
        <w:t xml:space="preserve">致本项目采购单位：</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61"/>
        <w:ind w:firstLine="480"/>
        <w:spacing w:line="500" w:lineRule="exact"/>
        <w:rPr>
          <w:rFonts w:ascii="宋体" w:hAnsi="宋体" w:cs="楷体"/>
          <w:color w:val="000000"/>
          <w:sz w:val="24"/>
        </w:rPr>
      </w:pPr>
      <w:r>
        <w:rPr>
          <w:rFonts w:ascii="宋体" w:hAnsi="宋体" w:cs="楷体"/>
          <w:color w:val="000000"/>
          <w:sz w:val="24"/>
        </w:rPr>
      </w:r>
      <w:r/>
    </w:p>
    <w:p>
      <w:pPr>
        <w:pStyle w:val="773"/>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61"/>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rPr>
          <w:rFonts w:hint="eastAsia" w:ascii="宋体" w:hAnsi="宋体" w:cs="楷体"/>
          <w:color w:val="000000"/>
          <w:sz w:val="24"/>
        </w:rPr>
      </w:r>
      <w:r/>
    </w:p>
    <w:p>
      <w:pPr>
        <w:pStyle w:val="761"/>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61"/>
        <w:ind w:firstLine="376"/>
        <w:spacing w:before="120" w:after="120" w:line="500" w:lineRule="exact"/>
        <w:rPr>
          <w:rFonts w:hint="eastAsia" w:ascii="宋体" w:hAnsi="宋体" w:cs="仿宋_GB2312"/>
          <w:sz w:val="24"/>
        </w:rPr>
      </w:pPr>
      <w:r>
        <w:rPr>
          <w:rFonts w:hint="eastAsia" w:ascii="宋体" w:hAnsi="宋体" w:cs="仿宋_GB2312"/>
          <w:sz w:val="24"/>
        </w:rPr>
      </w:r>
      <w:r/>
    </w:p>
    <w:p>
      <w:pPr>
        <w:pStyle w:val="761"/>
        <w:ind w:firstLine="376"/>
        <w:spacing w:before="120" w:after="120" w:line="500" w:lineRule="exact"/>
        <w:rPr>
          <w:rFonts w:hint="eastAsia" w:ascii="宋体" w:hAnsi="宋体" w:cs="仿宋_GB2312"/>
          <w:sz w:val="24"/>
        </w:rPr>
      </w:pPr>
      <w:r>
        <w:rPr>
          <w:rFonts w:hint="eastAsia" w:ascii="宋体" w:hAnsi="宋体" w:cs="仿宋_GB2312"/>
          <w:sz w:val="24"/>
        </w:rPr>
      </w:r>
      <w:r/>
    </w:p>
    <w:p>
      <w:pPr>
        <w:pStyle w:val="761"/>
        <w:ind w:firstLine="376"/>
        <w:spacing w:before="120" w:after="120" w:line="500" w:lineRule="exact"/>
        <w:rPr>
          <w:rFonts w:hint="eastAsia" w:ascii="宋体" w:hAnsi="宋体" w:cs="仿宋_GB2312"/>
          <w:sz w:val="24"/>
        </w:rPr>
      </w:pPr>
      <w:r>
        <w:rPr>
          <w:rFonts w:hint="eastAsia" w:ascii="宋体" w:hAnsi="宋体" w:cs="仿宋_GB2312"/>
          <w:sz w:val="24"/>
        </w:rPr>
      </w:r>
      <w:r/>
    </w:p>
    <w:p>
      <w:pPr>
        <w:pStyle w:val="761"/>
        <w:jc w:val="left"/>
        <w:spacing w:line="360" w:lineRule="auto"/>
        <w:widowControl/>
        <w:rPr>
          <w:rFonts w:ascii="宋体" w:hAnsi="宋体"/>
          <w:sz w:val="24"/>
        </w:rPr>
      </w:pPr>
      <w:r>
        <w:rPr>
          <w:rFonts w:ascii="宋体" w:hAnsi="宋体"/>
          <w:sz w:val="24"/>
        </w:rPr>
      </w:r>
      <w:r/>
    </w:p>
    <w:p>
      <w:pPr>
        <w:pStyle w:val="761"/>
        <w:jc w:val="left"/>
        <w:spacing w:line="360" w:lineRule="auto"/>
        <w:widowControl/>
        <w:rPr>
          <w:rFonts w:ascii="宋体" w:hAnsi="宋体"/>
          <w:sz w:val="24"/>
        </w:rPr>
      </w:pPr>
      <w:r>
        <w:rPr>
          <w:rFonts w:ascii="宋体" w:hAnsi="宋体"/>
          <w:sz w:val="24"/>
        </w:rPr>
      </w:r>
      <w:r/>
    </w:p>
    <w:p>
      <w:pPr>
        <w:pStyle w:val="761"/>
        <w:ind w:firstLine="4920"/>
        <w:spacing w:line="360" w:lineRule="auto"/>
        <w:rPr>
          <w:rFonts w:ascii="宋体" w:hAnsi="宋体" w:cs="黑体"/>
          <w:bCs/>
          <w:color w:val="000000"/>
          <w:sz w:val="24"/>
          <w:lang w:bidi="ar"/>
        </w:rPr>
      </w:pPr>
      <w:r>
        <w:rPr>
          <w:rFonts w:ascii="宋体" w:hAnsi="宋体" w:cs="黑体"/>
          <w:bCs/>
          <w:color w:val="000000"/>
          <w:sz w:val="24"/>
          <w:lang w:bidi="ar"/>
        </w:rPr>
      </w:r>
      <w:r/>
    </w:p>
    <w:p>
      <w:pPr>
        <w:pStyle w:val="761"/>
        <w:jc w:val="center"/>
        <w:spacing w:before="240" w:after="240" w:line="360" w:lineRule="auto"/>
        <w:rPr>
          <w:b/>
          <w:bCs/>
          <w:color w:val="000000"/>
          <w:sz w:val="24"/>
          <w:szCs w:val="24"/>
        </w:rPr>
      </w:pPr>
      <w:r/>
      <w:bookmarkEnd w:id="369"/>
      <w:r>
        <w:rPr>
          <w:rFonts w:hint="eastAsia"/>
          <w:b/>
          <w:bCs/>
          <w:color w:val="000000"/>
          <w:sz w:val="24"/>
          <w:szCs w:val="24"/>
        </w:rPr>
        <w:t xml:space="preserve">十</w:t>
      </w:r>
      <w:r>
        <w:rPr>
          <w:rFonts w:hint="eastAsia"/>
          <w:b/>
          <w:bCs/>
          <w:color w:val="000000"/>
          <w:sz w:val="24"/>
          <w:szCs w:val="24"/>
          <w:lang w:val="en-US" w:eastAsia="zh-CN"/>
        </w:rPr>
        <w:t xml:space="preserve">三</w:t>
      </w:r>
      <w:r>
        <w:rPr>
          <w:rFonts w:hint="eastAsia"/>
          <w:b/>
          <w:bCs/>
          <w:color w:val="000000"/>
          <w:sz w:val="24"/>
          <w:szCs w:val="24"/>
        </w:rPr>
        <w:t xml:space="preserve">、响应函</w:t>
      </w:r>
      <w:r>
        <w:rPr>
          <w:b/>
          <w:bCs/>
          <w:color w:val="000000"/>
          <w:sz w:val="24"/>
          <w:szCs w:val="24"/>
        </w:rPr>
        <w:t xml:space="preserve">（实质性格式）</w:t>
      </w:r>
      <w:r>
        <w:rPr>
          <w:b/>
          <w:bCs/>
          <w:color w:val="000000"/>
          <w:sz w:val="24"/>
          <w:szCs w:val="24"/>
        </w:rPr>
      </w:r>
      <w:r/>
    </w:p>
    <w:p>
      <w:pPr>
        <w:pStyle w:val="761"/>
        <w:jc w:val="left"/>
        <w:spacing w:line="400" w:lineRule="exact"/>
        <w:widowControl/>
        <w:rPr>
          <w:rFonts w:ascii="宋体" w:hAnsi="宋体"/>
          <w:color w:val="000000"/>
          <w:sz w:val="24"/>
        </w:rPr>
      </w:pPr>
      <w:r/>
      <w:bookmarkStart w:id="370" w:name="_Hlk149916598"/>
      <w:r>
        <w:rPr>
          <w:rFonts w:hint="eastAsia" w:ascii="宋体" w:hAnsi="宋体"/>
          <w:color w:val="000000"/>
          <w:sz w:val="24"/>
        </w:rPr>
        <w:t xml:space="preserve">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761"/>
        <w:ind w:firstLine="480"/>
        <w:jc w:val="left"/>
        <w:spacing w:line="420" w:lineRule="exact"/>
        <w:rPr>
          <w:rFonts w:ascii="宋体" w:hAnsi="宋体"/>
          <w:color w:val="000000"/>
          <w:sz w:val="24"/>
          <w:szCs w:val="24"/>
        </w:rPr>
      </w:pPr>
      <w:r>
        <w:rPr>
          <w:rFonts w:hint="eastAsia" w:ascii="宋体" w:hAnsi="宋体"/>
          <w:color w:val="000000"/>
          <w:sz w:val="24"/>
          <w:szCs w:val="24"/>
        </w:rPr>
        <w:t xml:space="preserve">根据贵方的项目编号：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磋商文件，正式授权下述签字人______(姓名)代表我方______________（供应商的名称），全权处理本次项目磋商的有关事宜。</w:t>
      </w:r>
      <w:r>
        <w:rPr>
          <w:rFonts w:ascii="宋体" w:hAnsi="宋体"/>
          <w:color w:val="000000"/>
          <w:sz w:val="24"/>
          <w:szCs w:val="24"/>
        </w:rPr>
      </w:r>
      <w:r/>
    </w:p>
    <w:p>
      <w:pPr>
        <w:pStyle w:val="761"/>
        <w:ind w:firstLine="480"/>
        <w:jc w:val="left"/>
        <w:spacing w:line="420" w:lineRule="exact"/>
        <w:rPr>
          <w:rFonts w:ascii="宋体" w:hAnsi="宋体"/>
          <w:color w:val="000000"/>
          <w:sz w:val="24"/>
          <w:szCs w:val="24"/>
        </w:rPr>
      </w:pPr>
      <w:r>
        <w:rPr>
          <w:rFonts w:hint="eastAsia" w:ascii="宋体" w:hAnsi="宋体"/>
          <w:color w:val="000000"/>
          <w:sz w:val="24"/>
          <w:szCs w:val="24"/>
        </w:rPr>
        <w:t xml:space="preserve">据此函，__________签字人兹宣布同意如下：</w:t>
      </w:r>
      <w:r>
        <w:rPr>
          <w:rFonts w:ascii="宋体" w:hAnsi="宋体"/>
          <w:color w:val="000000"/>
          <w:sz w:val="24"/>
          <w:szCs w:val="24"/>
        </w:rPr>
      </w:r>
      <w:r/>
    </w:p>
    <w:p>
      <w:pPr>
        <w:pStyle w:val="761"/>
        <w:ind w:firstLine="480"/>
        <w:jc w:val="left"/>
        <w:spacing w:line="420" w:lineRule="exact"/>
        <w:rPr>
          <w:rFonts w:ascii="宋体" w:hAnsi="宋体"/>
          <w:color w:val="000000"/>
          <w:sz w:val="24"/>
          <w:szCs w:val="24"/>
        </w:rPr>
      </w:pPr>
      <w:r>
        <w:rPr>
          <w:rFonts w:hint="eastAsia" w:ascii="宋体" w:hAnsi="宋体"/>
          <w:color w:val="000000"/>
          <w:sz w:val="24"/>
          <w:szCs w:val="24"/>
        </w:rPr>
        <w:t xml:space="preserve">1.按磋商文件规定的各项要求，向采购人提供所需货物、服务（包含与货物相关的服务及与服务相关的货物）或工程。</w:t>
      </w:r>
      <w:r>
        <w:rPr>
          <w:rFonts w:ascii="宋体" w:hAnsi="宋体"/>
          <w:color w:val="000000"/>
          <w:sz w:val="24"/>
          <w:szCs w:val="24"/>
        </w:rPr>
      </w:r>
      <w:r/>
    </w:p>
    <w:p>
      <w:pPr>
        <w:pStyle w:val="761"/>
        <w:ind w:firstLine="480"/>
        <w:jc w:val="left"/>
        <w:spacing w:line="420" w:lineRule="exact"/>
        <w:rPr>
          <w:rFonts w:ascii="宋体" w:hAnsi="宋体"/>
          <w:color w:val="000000"/>
          <w:sz w:val="24"/>
          <w:szCs w:val="24"/>
        </w:rPr>
      </w:pPr>
      <w:r>
        <w:rPr>
          <w:rFonts w:hint="eastAsia" w:ascii="宋体" w:hAnsi="宋体"/>
          <w:color w:val="000000"/>
          <w:sz w:val="24"/>
          <w:szCs w:val="24"/>
        </w:rPr>
        <w:t xml:space="preserve">2.我们完全理解贵方不一定将合同授予最低报价的供应商。</w:t>
      </w:r>
      <w:r>
        <w:rPr>
          <w:rFonts w:ascii="宋体" w:hAnsi="宋体"/>
          <w:color w:val="000000"/>
          <w:sz w:val="24"/>
          <w:szCs w:val="24"/>
        </w:rPr>
      </w:r>
      <w:r/>
    </w:p>
    <w:p>
      <w:pPr>
        <w:pStyle w:val="761"/>
        <w:ind w:firstLine="480"/>
        <w:jc w:val="left"/>
        <w:spacing w:line="420" w:lineRule="exact"/>
        <w:rPr>
          <w:rFonts w:ascii="宋体" w:hAnsi="宋体"/>
          <w:color w:val="000000"/>
          <w:sz w:val="24"/>
          <w:szCs w:val="24"/>
        </w:rPr>
      </w:pPr>
      <w:r>
        <w:rPr>
          <w:rFonts w:hint="eastAsia" w:ascii="宋体" w:hAnsi="宋体"/>
          <w:color w:val="000000"/>
          <w:sz w:val="24"/>
          <w:szCs w:val="24"/>
        </w:rPr>
        <w:t xml:space="preserve">3.我们已详细审核全部磋商文件及其有效补充文件，我们知道必须放弃提出含糊不清或误解问题的权利。</w:t>
      </w:r>
      <w:r>
        <w:rPr>
          <w:rFonts w:ascii="宋体" w:hAnsi="宋体"/>
          <w:color w:val="000000"/>
          <w:sz w:val="24"/>
          <w:szCs w:val="24"/>
        </w:rPr>
      </w:r>
      <w:r/>
    </w:p>
    <w:p>
      <w:pPr>
        <w:pStyle w:val="761"/>
        <w:ind w:firstLine="480"/>
        <w:jc w:val="left"/>
        <w:spacing w:line="420" w:lineRule="exact"/>
        <w:rPr>
          <w:rFonts w:ascii="宋体" w:hAnsi="宋体"/>
          <w:color w:val="000000"/>
          <w:sz w:val="24"/>
          <w:szCs w:val="24"/>
        </w:rPr>
      </w:pPr>
      <w:r>
        <w:rPr>
          <w:rFonts w:hint="eastAsia" w:ascii="宋体" w:hAnsi="宋体"/>
          <w:color w:val="000000"/>
          <w:sz w:val="24"/>
          <w:szCs w:val="24"/>
        </w:rPr>
        <w:t xml:space="preserve">4.我们同意从规定的开标日期起遵循本响应文件，并在规定的磋商有效期期满之前均具有约束力。</w:t>
      </w:r>
      <w:r>
        <w:rPr>
          <w:rFonts w:ascii="宋体" w:hAnsi="宋体"/>
          <w:color w:val="000000"/>
          <w:sz w:val="24"/>
          <w:szCs w:val="24"/>
        </w:rPr>
      </w:r>
      <w:r/>
    </w:p>
    <w:p>
      <w:pPr>
        <w:pStyle w:val="761"/>
        <w:ind w:firstLine="480"/>
        <w:jc w:val="left"/>
        <w:spacing w:line="420" w:lineRule="exact"/>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.同意向贵方提供贵方可能另外要求的与磋商有关的任何证据或资料，并保证我方已提供和将要提供的文件是真实的、准确的。</w:t>
      </w:r>
      <w:r>
        <w:rPr>
          <w:rFonts w:ascii="宋体" w:hAnsi="宋体"/>
          <w:color w:val="000000"/>
          <w:sz w:val="24"/>
          <w:szCs w:val="24"/>
        </w:rPr>
      </w:r>
      <w:r/>
    </w:p>
    <w:p>
      <w:pPr>
        <w:pStyle w:val="761"/>
        <w:ind w:firstLine="480"/>
        <w:jc w:val="left"/>
        <w:spacing w:line="42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.一旦我方成交,我方将根据磋商文件的规定，严格履行合同的责任和义务,并保证在磋商文件规定的时间完成项目，交付买方验收、使用。</w:t>
      </w:r>
      <w:r>
        <w:rPr>
          <w:rFonts w:ascii="宋体" w:hAnsi="宋体"/>
          <w:color w:val="000000"/>
          <w:sz w:val="24"/>
          <w:szCs w:val="24"/>
        </w:rPr>
      </w:r>
      <w:r/>
    </w:p>
    <w:p>
      <w:pPr>
        <w:pStyle w:val="761"/>
        <w:ind w:left="425"/>
        <w:jc w:val="left"/>
        <w:spacing w:line="420" w:lineRule="exact"/>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.我方与本磋商有关的正式通讯地址为：</w:t>
      </w:r>
      <w:r>
        <w:rPr>
          <w:rFonts w:ascii="宋体" w:hAnsi="宋体"/>
          <w:color w:val="000000"/>
          <w:sz w:val="24"/>
          <w:szCs w:val="24"/>
        </w:rPr>
      </w:r>
      <w:r/>
    </w:p>
    <w:p>
      <w:pPr>
        <w:pStyle w:val="761"/>
        <w:ind w:left="420" w:firstLine="480"/>
        <w:jc w:val="left"/>
        <w:spacing w:line="420" w:lineRule="exact"/>
        <w:rPr>
          <w:rFonts w:ascii="宋体" w:hAnsi="宋体"/>
          <w:color w:val="000000"/>
          <w:sz w:val="24"/>
          <w:szCs w:val="24"/>
        </w:rPr>
      </w:pPr>
      <w:r/>
      <w:bookmarkStart w:id="371" w:name="_Hlk149920288"/>
      <w:r>
        <w:rPr>
          <w:rFonts w:hint="eastAsia" w:ascii="宋体" w:hAnsi="宋体"/>
          <w:color w:val="000000"/>
          <w:sz w:val="24"/>
          <w:szCs w:val="24"/>
        </w:rPr>
        <w:t xml:space="preserve">地          址：</w:t>
      </w:r>
      <w:r>
        <w:rPr>
          <w:rFonts w:ascii="宋体" w:hAnsi="宋体"/>
          <w:color w:val="000000"/>
          <w:sz w:val="24"/>
          <w:szCs w:val="24"/>
        </w:rPr>
      </w:r>
      <w:r/>
    </w:p>
    <w:p>
      <w:pPr>
        <w:pStyle w:val="761"/>
        <w:ind w:left="420" w:firstLine="480"/>
        <w:jc w:val="left"/>
        <w:spacing w:line="420" w:lineRule="exact"/>
        <w:rPr>
          <w:rFonts w:ascii="宋体" w:hAnsi="宋体"/>
          <w:color w:val="000000"/>
          <w:sz w:val="24"/>
          <w:szCs w:val="24"/>
        </w:rPr>
      </w:pPr>
      <w:r>
        <w:rPr>
          <w:rFonts w:hint="eastAsia" w:ascii="宋体" w:hAnsi="宋体"/>
          <w:color w:val="000000"/>
          <w:sz w:val="24"/>
          <w:szCs w:val="24"/>
        </w:rPr>
        <w:t xml:space="preserve">邮          编：</w:t>
      </w:r>
      <w:r>
        <w:rPr>
          <w:rFonts w:ascii="宋体" w:hAnsi="宋体"/>
          <w:color w:val="000000"/>
          <w:sz w:val="24"/>
          <w:szCs w:val="24"/>
        </w:rPr>
      </w:r>
      <w:r/>
    </w:p>
    <w:p>
      <w:pPr>
        <w:pStyle w:val="761"/>
        <w:ind w:left="420" w:firstLine="480"/>
        <w:jc w:val="left"/>
        <w:spacing w:line="420" w:lineRule="exact"/>
        <w:rPr>
          <w:rFonts w:ascii="宋体" w:hAnsi="宋体"/>
          <w:color w:val="000000"/>
          <w:sz w:val="24"/>
          <w:szCs w:val="24"/>
        </w:rPr>
      </w:pPr>
      <w:r>
        <w:rPr>
          <w:rFonts w:hint="eastAsia" w:ascii="宋体" w:hAnsi="宋体"/>
          <w:color w:val="000000"/>
          <w:sz w:val="24"/>
          <w:szCs w:val="24"/>
        </w:rPr>
        <w:t xml:space="preserve">电          话：</w:t>
      </w:r>
      <w:r>
        <w:rPr>
          <w:rFonts w:ascii="宋体" w:hAnsi="宋体"/>
          <w:color w:val="000000"/>
          <w:sz w:val="24"/>
          <w:szCs w:val="24"/>
        </w:rPr>
      </w:r>
      <w:r/>
    </w:p>
    <w:p>
      <w:pPr>
        <w:pStyle w:val="761"/>
        <w:ind w:left="420" w:firstLine="480"/>
        <w:jc w:val="left"/>
        <w:spacing w:line="420" w:lineRule="exact"/>
        <w:rPr>
          <w:rFonts w:ascii="宋体" w:hAnsi="宋体"/>
          <w:color w:val="000000"/>
          <w:sz w:val="24"/>
          <w:szCs w:val="24"/>
        </w:rPr>
      </w:pPr>
      <w:r>
        <w:rPr>
          <w:rFonts w:hint="eastAsia" w:ascii="宋体" w:hAnsi="宋体"/>
          <w:color w:val="000000"/>
          <w:sz w:val="24"/>
          <w:szCs w:val="24"/>
        </w:rPr>
        <w:t xml:space="preserve">传          真：</w:t>
      </w:r>
      <w:r>
        <w:rPr>
          <w:rFonts w:ascii="宋体" w:hAnsi="宋体"/>
          <w:color w:val="000000"/>
          <w:sz w:val="24"/>
          <w:szCs w:val="24"/>
        </w:rPr>
      </w:r>
      <w:r/>
    </w:p>
    <w:p>
      <w:pPr>
        <w:pStyle w:val="761"/>
        <w:ind w:left="420" w:firstLine="480"/>
        <w:jc w:val="left"/>
        <w:spacing w:line="420" w:lineRule="exact"/>
        <w:rPr>
          <w:rFonts w:ascii="宋体" w:hAnsi="宋体"/>
          <w:color w:val="000000"/>
          <w:sz w:val="24"/>
          <w:szCs w:val="24"/>
        </w:rPr>
      </w:pPr>
      <w:r>
        <w:rPr>
          <w:rFonts w:hint="eastAsia" w:ascii="宋体" w:hAnsi="宋体"/>
          <w:color w:val="000000"/>
          <w:sz w:val="24"/>
          <w:szCs w:val="24"/>
        </w:rPr>
        <w:t xml:space="preserve">供应商开户行：</w:t>
      </w:r>
      <w:r>
        <w:rPr>
          <w:rFonts w:ascii="宋体" w:hAnsi="宋体"/>
          <w:color w:val="000000"/>
          <w:sz w:val="24"/>
          <w:szCs w:val="24"/>
        </w:rPr>
      </w:r>
      <w:r/>
    </w:p>
    <w:p>
      <w:pPr>
        <w:pStyle w:val="761"/>
        <w:ind w:left="420" w:firstLine="480"/>
        <w:jc w:val="left"/>
        <w:spacing w:line="420" w:lineRule="exact"/>
        <w:rPr>
          <w:rFonts w:ascii="宋体" w:hAnsi="宋体"/>
          <w:color w:val="000000"/>
          <w:sz w:val="24"/>
          <w:szCs w:val="24"/>
        </w:rPr>
      </w:pPr>
      <w:r>
        <w:rPr>
          <w:rFonts w:hint="eastAsia" w:ascii="宋体" w:hAnsi="宋体"/>
          <w:color w:val="000000"/>
          <w:sz w:val="24"/>
          <w:szCs w:val="24"/>
        </w:rPr>
        <w:t xml:space="preserve">账          号： </w:t>
      </w:r>
      <w:r>
        <w:rPr>
          <w:rFonts w:ascii="宋体" w:hAnsi="宋体"/>
          <w:color w:val="000000"/>
          <w:sz w:val="24"/>
          <w:szCs w:val="24"/>
        </w:rPr>
      </w:r>
      <w:r/>
    </w:p>
    <w:p>
      <w:pPr>
        <w:pStyle w:val="761"/>
        <w:ind w:left="420" w:firstLine="420"/>
        <w:jc w:val="left"/>
        <w:spacing w:line="420" w:lineRule="exact"/>
        <w:rPr>
          <w:rFonts w:ascii="宋体" w:hAnsi="宋体"/>
          <w:bCs/>
          <w:color w:val="000000"/>
          <w:sz w:val="24"/>
        </w:rPr>
      </w:pPr>
      <w:r>
        <w:rPr>
          <w:rFonts w:ascii="宋体" w:hAnsi="宋体"/>
          <w:bCs/>
          <w:color w:val="000000"/>
          <w:sz w:val="24"/>
        </w:rPr>
      </w:r>
      <w:r/>
    </w:p>
    <w:p>
      <w:pPr>
        <w:pStyle w:val="761"/>
        <w:ind w:left="420" w:firstLine="4080"/>
        <w:jc w:val="left"/>
        <w:spacing w:line="420" w:lineRule="exact"/>
        <w:rPr>
          <w:rFonts w:ascii="宋体" w:hAnsi="宋体"/>
          <w:color w:val="000000"/>
          <w:sz w:val="24"/>
          <w:szCs w:val="24"/>
        </w:rPr>
      </w:pPr>
      <w:r>
        <w:rPr>
          <w:rFonts w:hint="eastAsia" w:ascii="宋体" w:hAnsi="宋体"/>
          <w:color w:val="000000"/>
          <w:sz w:val="24"/>
          <w:szCs w:val="24"/>
        </w:rPr>
        <w:t xml:space="preserve">供应商名称：（加盖CA电子公章）</w:t>
      </w:r>
      <w:r>
        <w:rPr>
          <w:rFonts w:ascii="宋体" w:hAnsi="宋体"/>
          <w:color w:val="000000"/>
          <w:sz w:val="24"/>
          <w:szCs w:val="24"/>
        </w:rPr>
      </w:r>
      <w:r/>
    </w:p>
    <w:p>
      <w:pPr>
        <w:pStyle w:val="761"/>
        <w:ind w:left="420" w:firstLine="4080"/>
        <w:jc w:val="left"/>
        <w:spacing w:line="420" w:lineRule="exact"/>
        <w:rPr>
          <w:rFonts w:ascii="宋体" w:hAnsi="宋体"/>
          <w:color w:val="000000"/>
          <w:sz w:val="24"/>
          <w:szCs w:val="24"/>
        </w:rPr>
      </w:pPr>
      <w:r>
        <w:rPr>
          <w:rFonts w:hint="eastAsia" w:ascii="宋体" w:hAnsi="宋体"/>
          <w:color w:val="000000"/>
          <w:sz w:val="24"/>
          <w:szCs w:val="24"/>
        </w:rPr>
        <w:t xml:space="preserve">日 期：________年____月____日</w:t>
      </w:r>
      <w:r>
        <w:rPr>
          <w:rFonts w:ascii="宋体" w:hAnsi="宋体"/>
          <w:color w:val="000000"/>
          <w:sz w:val="24"/>
          <w:szCs w:val="24"/>
        </w:rPr>
      </w:r>
      <w:r/>
    </w:p>
    <w:p>
      <w:pPr>
        <w:pStyle w:val="761"/>
        <w:rPr>
          <w:rFonts w:ascii="宋体" w:hAnsi="宋体" w:cs="宋体"/>
          <w:b/>
          <w:color w:val="000000"/>
          <w:sz w:val="24"/>
          <w:szCs w:val="24"/>
        </w:rPr>
      </w:pPr>
      <w:r/>
      <w:bookmarkEnd w:id="370"/>
      <w:r>
        <w:rPr>
          <w:rFonts w:ascii="宋体" w:hAnsi="宋体" w:cs="宋体"/>
          <w:b/>
          <w:color w:val="000000"/>
          <w:sz w:val="24"/>
          <w:szCs w:val="24"/>
        </w:rPr>
      </w:r>
      <w:r/>
    </w:p>
    <w:p>
      <w:pPr>
        <w:pStyle w:val="761"/>
        <w:rPr>
          <w:rFonts w:ascii="宋体" w:hAnsi="宋体" w:cs="宋体"/>
          <w:b/>
          <w:color w:val="000000"/>
          <w:sz w:val="24"/>
          <w:szCs w:val="24"/>
        </w:rPr>
      </w:pPr>
      <w:r/>
      <w:bookmarkEnd w:id="371"/>
      <w:r>
        <w:rPr>
          <w:rFonts w:ascii="宋体" w:hAnsi="宋体" w:cs="宋体"/>
          <w:b/>
          <w:color w:val="000000"/>
          <w:sz w:val="24"/>
          <w:szCs w:val="24"/>
        </w:rPr>
      </w:r>
      <w:r/>
    </w:p>
    <w:p>
      <w:pPr>
        <w:pStyle w:val="761"/>
        <w:rPr>
          <w:rFonts w:ascii="宋体" w:hAnsi="宋体" w:cs="宋体"/>
          <w:b/>
          <w:color w:val="000000"/>
          <w:sz w:val="24"/>
          <w:szCs w:val="24"/>
        </w:rPr>
      </w:pPr>
      <w:r>
        <w:rPr>
          <w:rFonts w:ascii="宋体" w:hAnsi="宋体" w:cs="宋体"/>
          <w:b/>
          <w:color w:val="000000"/>
          <w:sz w:val="24"/>
          <w:szCs w:val="24"/>
        </w:rPr>
      </w:r>
      <w:r/>
    </w:p>
    <w:p>
      <w:pPr>
        <w:pStyle w:val="761"/>
        <w:rPr>
          <w:rFonts w:ascii="宋体" w:hAnsi="宋体" w:cs="宋体"/>
          <w:b/>
          <w:color w:val="000000"/>
          <w:sz w:val="24"/>
          <w:szCs w:val="24"/>
        </w:rPr>
      </w:pPr>
      <w:r>
        <w:rPr>
          <w:rFonts w:ascii="宋体" w:hAnsi="宋体" w:cs="宋体"/>
          <w:b/>
          <w:color w:val="000000"/>
          <w:sz w:val="24"/>
          <w:szCs w:val="24"/>
        </w:rPr>
      </w:r>
      <w:r/>
    </w:p>
    <w:p>
      <w:pPr>
        <w:pStyle w:val="761"/>
        <w:rPr>
          <w:rFonts w:hint="eastAsia" w:ascii="宋体" w:hAnsi="宋体" w:cs="宋体"/>
          <w:b/>
          <w:color w:val="000000"/>
          <w:sz w:val="24"/>
          <w:szCs w:val="24"/>
        </w:rPr>
      </w:pPr>
      <w:r>
        <w:rPr>
          <w:rFonts w:hint="eastAsia" w:ascii="宋体" w:hAnsi="宋体" w:cs="宋体"/>
          <w:b/>
          <w:color w:val="000000"/>
          <w:sz w:val="24"/>
          <w:szCs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rPr>
          <w:color w:val="000000"/>
          <w:sz w:val="24"/>
        </w:rPr>
      </w:pPr>
      <w:r>
        <w:rPr>
          <w:color w:val="000000"/>
          <w:sz w:val="24"/>
        </w:rPr>
      </w:r>
      <w:r/>
    </w:p>
    <w:p>
      <w:pPr>
        <w:pStyle w:val="761"/>
        <w:jc w:val="center"/>
        <w:spacing w:before="240" w:after="240" w:line="360" w:lineRule="auto"/>
        <w:rPr>
          <w:rFonts w:hint="eastAsia" w:ascii="宋体" w:hAnsi="宋体" w:cs="宋体"/>
          <w:color w:val="000000"/>
          <w:sz w:val="24"/>
          <w:szCs w:val="24"/>
          <w:lang w:bidi="ar"/>
        </w:rPr>
      </w:pPr>
      <w:r>
        <w:rPr>
          <w:rFonts w:hint="eastAsia"/>
          <w:b/>
          <w:bCs/>
          <w:color w:val="000000"/>
          <w:sz w:val="24"/>
          <w:szCs w:val="24"/>
        </w:rPr>
        <w:t xml:space="preserve">十</w:t>
      </w:r>
      <w:r>
        <w:rPr>
          <w:rFonts w:hint="eastAsia"/>
          <w:b/>
          <w:bCs/>
          <w:color w:val="000000"/>
          <w:sz w:val="24"/>
          <w:szCs w:val="24"/>
          <w:lang w:val="en-US" w:eastAsia="zh-CN"/>
        </w:rPr>
        <w:t xml:space="preserve">四</w:t>
      </w:r>
      <w:r>
        <w:rPr>
          <w:rFonts w:hint="eastAsia"/>
          <w:b/>
          <w:bCs/>
          <w:color w:val="000000"/>
          <w:sz w:val="24"/>
          <w:szCs w:val="24"/>
        </w:rPr>
        <w:t xml:space="preserve">、技术偏离表</w:t>
      </w:r>
      <w:r>
        <w:rPr>
          <w:b/>
          <w:bCs/>
          <w:color w:val="000000"/>
          <w:sz w:val="24"/>
          <w:szCs w:val="24"/>
        </w:rPr>
        <w:t xml:space="preserve">（实质性格式）</w:t>
      </w: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r>
      <w:r/>
    </w:p>
    <w:p>
      <w:pPr>
        <w:pStyle w:val="832"/>
        <w:ind w:left="0" w:firstLine="0"/>
        <w:rPr>
          <w:color w:val="000000"/>
          <w:szCs w:val="24"/>
          <w:lang w:bidi="ar"/>
        </w:rPr>
      </w:pPr>
      <w:r>
        <w:rPr>
          <w:rFonts w:hint="eastAsia"/>
          <w:color w:val="000000"/>
          <w:sz w:val="24"/>
          <w:szCs w:val="24"/>
          <w:lang w:bidi="ar"/>
        </w:rPr>
        <w:t xml:space="preserve">项目编号：</w:t>
      </w:r>
      <w:r>
        <w:rPr>
          <w:rFonts w:hint="eastAsia"/>
          <w:color w:val="000000"/>
          <w:sz w:val="24"/>
          <w:szCs w:val="24"/>
          <w:u w:val="single"/>
          <w:lang w:bidi="ar"/>
        </w:rPr>
        <w:t xml:space="preserve">                      </w:t>
      </w:r>
      <w:r>
        <w:rPr>
          <w:rFonts w:hint="eastAsia"/>
          <w:color w:val="000000"/>
          <w:sz w:val="24"/>
          <w:szCs w:val="24"/>
          <w:lang w:bidi="ar"/>
        </w:rPr>
        <w:t xml:space="preserve">       项目名称：</w:t>
      </w:r>
      <w:r>
        <w:rPr>
          <w:rFonts w:hint="eastAsia"/>
          <w:color w:val="000000"/>
          <w:sz w:val="24"/>
          <w:szCs w:val="24"/>
          <w:u w:val="single"/>
          <w:lang w:bidi="ar"/>
        </w:rPr>
        <w:t xml:space="preserve">                          </w:t>
      </w:r>
      <w:r>
        <w:rPr>
          <w:rFonts w:hint="eastAsia"/>
          <w:color w:val="000000"/>
          <w:szCs w:val="24"/>
          <w:lang w:bidi="ar"/>
        </w:rPr>
        <w:t xml:space="preserve">     </w:t>
      </w:r>
      <w:r>
        <w:rPr>
          <w:color w:val="000000"/>
          <w:szCs w:val="24"/>
          <w:lang w:bidi="ar"/>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61"/>
              <w:rPr>
                <w:b/>
                <w:bCs/>
                <w:color w:val="000000"/>
                <w:sz w:val="24"/>
              </w:rPr>
            </w:pPr>
            <w:r>
              <w:rPr>
                <w:rFonts w:hint="eastAsia"/>
                <w:b/>
                <w:bCs/>
                <w:color w:val="000000"/>
                <w:sz w:val="24"/>
              </w:rPr>
              <w:t xml:space="preserve">对本项目采购文件要求的偏离情况</w:t>
            </w:r>
            <w:r>
              <w:rPr>
                <w:b/>
                <w:bCs/>
                <w:color w:val="000000"/>
                <w:sz w:val="24"/>
              </w:rPr>
              <w:t xml:space="preserve">(</w:t>
            </w:r>
            <w:r>
              <w:rPr>
                <w:rFonts w:hint="eastAsia"/>
                <w:b/>
                <w:bCs/>
                <w:color w:val="000000"/>
                <w:sz w:val="24"/>
              </w:rPr>
              <w:t xml:space="preserve">请进行勾选</w:t>
            </w:r>
            <w:r>
              <w:rPr>
                <w:b/>
                <w:bCs/>
                <w:color w:val="000000"/>
                <w:sz w:val="24"/>
              </w:rPr>
              <w:t xml:space="preserve">)</w:t>
            </w:r>
            <w:r>
              <w:rPr>
                <w:rFonts w:hint="eastAsia"/>
                <w:b/>
                <w:bCs/>
                <w:color w:val="000000"/>
                <w:sz w:val="24"/>
              </w:rPr>
              <w:t xml:space="preserve">：</w:t>
            </w:r>
            <w:r>
              <w:rPr>
                <w:b/>
                <w:bCs/>
                <w:color w:val="000000"/>
                <w:sz w:val="24"/>
              </w:rPr>
            </w:r>
            <w:r/>
          </w:p>
          <w:p>
            <w:pPr>
              <w:pStyle w:val="761"/>
              <w:rPr>
                <w:color w:val="000000"/>
                <w:sz w:val="24"/>
              </w:rPr>
            </w:pPr>
            <w:r>
              <w:rPr>
                <w:rFonts w:hint="eastAsia"/>
                <w:color w:val="000000"/>
                <w:sz w:val="24"/>
              </w:rPr>
              <w:t xml:space="preserve">□无偏离（如无偏离，仅勾选无偏离即可）</w:t>
            </w:r>
            <w:r>
              <w:rPr>
                <w:color w:val="000000"/>
                <w:sz w:val="24"/>
              </w:rPr>
            </w:r>
            <w:r/>
          </w:p>
          <w:p>
            <w:pPr>
              <w:pStyle w:val="761"/>
              <w:rPr>
                <w:color w:val="000000"/>
                <w:sz w:val="24"/>
              </w:rPr>
            </w:pPr>
            <w:r>
              <w:rPr>
                <w:rFonts w:hint="eastAsia"/>
                <w:color w:val="000000"/>
                <w:sz w:val="24"/>
              </w:rPr>
              <w:t xml:space="preserve">□有偏离（如有偏离，则应在本表中对</w:t>
            </w:r>
            <w:r>
              <w:rPr>
                <w:rFonts w:hint="eastAsia"/>
                <w:b/>
                <w:bCs/>
                <w:color w:val="000000"/>
                <w:sz w:val="24"/>
              </w:rPr>
              <w:t xml:space="preserve">偏离项</w:t>
            </w:r>
            <w:r>
              <w:rPr>
                <w:rFonts w:hint="eastAsia"/>
                <w:color w:val="000000"/>
                <w:sz w:val="24"/>
              </w:rPr>
              <w:t xml:space="preserve">逐一罗列）</w:t>
            </w:r>
            <w:r>
              <w:rPr>
                <w:color w:val="000000"/>
                <w:sz w:val="24"/>
              </w:rPr>
            </w:r>
            <w:r/>
          </w:p>
        </w:tc>
      </w:tr>
      <w:tr>
        <w:trPr>
          <w:trHeight w:val="1053"/>
        </w:trPr>
        <w:tc>
          <w:tcPr>
            <w:tcW w:w="775" w:type="dxa"/>
            <w:vAlign w:val="center"/>
            <w:textDirection w:val="lrTb"/>
            <w:noWrap w:val="false"/>
          </w:tcPr>
          <w:p>
            <w:pPr>
              <w:pStyle w:val="761"/>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761"/>
              <w:jc w:val="center"/>
              <w:rPr>
                <w:color w:val="000000"/>
                <w:sz w:val="24"/>
              </w:rPr>
            </w:pPr>
            <w:r>
              <w:rPr>
                <w:rFonts w:hint="eastAsia"/>
                <w:color w:val="000000"/>
                <w:sz w:val="24"/>
              </w:rPr>
              <w:t xml:space="preserve">磋商</w:t>
            </w:r>
            <w:r>
              <w:rPr>
                <w:color w:val="000000"/>
                <w:sz w:val="24"/>
              </w:rPr>
              <w:t xml:space="preserve">文件条目号(页码)</w:t>
            </w:r>
            <w:r>
              <w:rPr>
                <w:color w:val="000000"/>
                <w:sz w:val="24"/>
              </w:rPr>
            </w:r>
            <w:r/>
          </w:p>
        </w:tc>
        <w:tc>
          <w:tcPr>
            <w:tcW w:w="2384" w:type="dxa"/>
            <w:vAlign w:val="center"/>
            <w:textDirection w:val="lrTb"/>
            <w:noWrap w:val="false"/>
          </w:tcPr>
          <w:p>
            <w:pPr>
              <w:pStyle w:val="761"/>
              <w:jc w:val="center"/>
              <w:rPr>
                <w:color w:val="000000"/>
                <w:sz w:val="24"/>
              </w:rPr>
            </w:pPr>
            <w:r>
              <w:rPr>
                <w:rFonts w:hint="eastAsia"/>
                <w:color w:val="000000"/>
                <w:sz w:val="24"/>
              </w:rPr>
              <w:t xml:space="preserve">磋商</w:t>
            </w:r>
            <w:r>
              <w:rPr>
                <w:color w:val="000000"/>
                <w:sz w:val="24"/>
              </w:rPr>
              <w:t xml:space="preserve">文件要求</w:t>
            </w: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t xml:space="preserve">偏离情况</w:t>
            </w:r>
            <w:r>
              <w:rPr>
                <w:color w:val="000000"/>
                <w:sz w:val="24"/>
              </w:rPr>
            </w:r>
            <w:r/>
          </w:p>
          <w:p>
            <w:pPr>
              <w:pStyle w:val="761"/>
              <w:jc w:val="center"/>
              <w:rPr>
                <w:color w:val="000000"/>
                <w:sz w:val="24"/>
              </w:rPr>
            </w:pPr>
            <w:r>
              <w:rPr>
                <w:color w:val="000000"/>
                <w:sz w:val="24"/>
                <w:szCs w:val="24"/>
              </w:rPr>
              <w:t xml:space="preserve">（据实填写）</w:t>
            </w: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bl>
    <w:p>
      <w:pPr>
        <w:pStyle w:val="761"/>
        <w:spacing w:line="400" w:lineRule="exact"/>
        <w:rPr>
          <w:rFonts w:hint="eastAsia"/>
          <w:bCs/>
          <w:color w:val="000000"/>
          <w:sz w:val="24"/>
          <w:szCs w:val="24"/>
        </w:rPr>
      </w:pPr>
      <w:r>
        <w:rPr>
          <w:rFonts w:hint="eastAsia" w:ascii="宋体" w:hAnsi="宋体" w:cs="宋体"/>
          <w:color w:val="000000"/>
          <w:sz w:val="24"/>
          <w:szCs w:val="24"/>
        </w:rPr>
        <w:t xml:space="preserve">                                                                                                                                                                            </w:t>
      </w:r>
      <w:r>
        <w:rPr>
          <w:rFonts w:hint="eastAsia"/>
          <w:bCs/>
          <w:color w:val="000000"/>
          <w:sz w:val="24"/>
          <w:szCs w:val="24"/>
        </w:rPr>
        <w:t xml:space="preserve">注：</w:t>
      </w:r>
      <w:r>
        <w:rPr>
          <w:rFonts w:hint="eastAsia"/>
          <w:bCs/>
          <w:color w:val="000000"/>
          <w:sz w:val="24"/>
          <w:szCs w:val="24"/>
        </w:rPr>
      </w:r>
      <w:r/>
    </w:p>
    <w:p>
      <w:pPr>
        <w:pStyle w:val="761"/>
        <w:ind w:firstLine="482"/>
        <w:spacing w:line="400" w:lineRule="exact"/>
        <w:rPr>
          <w:rFonts w:hint="eastAsia"/>
          <w:bCs/>
          <w:color w:val="000000"/>
          <w:sz w:val="24"/>
          <w:szCs w:val="24"/>
        </w:rPr>
      </w:pPr>
      <w:r>
        <w:rPr>
          <w:rFonts w:hint="eastAsia"/>
          <w:bCs/>
          <w:color w:val="000000"/>
          <w:sz w:val="24"/>
          <w:szCs w:val="24"/>
        </w:rPr>
        <w:t xml:space="preserve">1. 对磋商文件中的所有技术参数要求，除本表所列明的所有偏离外，均视作供应商已对之理解和响应。</w:t>
      </w:r>
      <w:r>
        <w:rPr>
          <w:rFonts w:hint="eastAsia"/>
          <w:bCs/>
          <w:color w:val="000000"/>
          <w:sz w:val="24"/>
          <w:szCs w:val="24"/>
        </w:rPr>
      </w:r>
      <w:r/>
    </w:p>
    <w:p>
      <w:pPr>
        <w:pStyle w:val="761"/>
        <w:ind w:firstLine="482"/>
        <w:spacing w:line="400" w:lineRule="exact"/>
        <w:rPr>
          <w:rFonts w:ascii="宋体" w:hAnsi="宋体"/>
          <w:bCs/>
          <w:color w:val="000000"/>
          <w:sz w:val="24"/>
        </w:rPr>
      </w:pPr>
      <w:r>
        <w:rPr>
          <w:rFonts w:hint="eastAsia"/>
          <w:bCs/>
          <w:color w:val="000000"/>
          <w:sz w:val="24"/>
          <w:szCs w:val="24"/>
        </w:rPr>
        <w:t xml:space="preserve">2.“偏离情况”列应据实填写“正偏离”或“负偏离”</w:t>
      </w:r>
      <w:r>
        <w:rPr>
          <w:rFonts w:hint="eastAsia" w:ascii="宋体" w:hAnsi="宋体"/>
          <w:bCs/>
          <w:color w:val="000000"/>
          <w:sz w:val="24"/>
        </w:rPr>
        <w:t xml:space="preserve">。</w:t>
      </w:r>
      <w:r>
        <w:rPr>
          <w:rFonts w:ascii="宋体" w:hAnsi="宋体"/>
          <w:bCs/>
          <w:color w:val="000000"/>
          <w:sz w:val="24"/>
        </w:rPr>
      </w:r>
      <w:r/>
    </w:p>
    <w:p>
      <w:pPr>
        <w:pStyle w:val="761"/>
        <w:rPr>
          <w:rFonts w:ascii="宋体" w:hAnsi="宋体" w:cs="宋体"/>
          <w:b/>
          <w:color w:val="000000"/>
          <w:sz w:val="24"/>
          <w:szCs w:val="24"/>
        </w:rPr>
      </w:pPr>
      <w:r>
        <w:rPr>
          <w:rFonts w:ascii="宋体" w:hAnsi="宋体" w:cs="宋体"/>
          <w:b/>
          <w:color w:val="000000"/>
          <w:sz w:val="24"/>
          <w:szCs w:val="24"/>
        </w:rPr>
      </w:r>
      <w:r/>
    </w:p>
    <w:p>
      <w:pPr>
        <w:pStyle w:val="761"/>
        <w:rPr>
          <w:rFonts w:ascii="宋体" w:hAnsi="宋体" w:cs="宋体"/>
          <w:b/>
          <w:color w:val="000000"/>
          <w:sz w:val="24"/>
          <w:szCs w:val="24"/>
        </w:rPr>
      </w:pPr>
      <w:r>
        <w:rPr>
          <w:rFonts w:ascii="宋体" w:hAnsi="宋体" w:cs="宋体"/>
          <w:b/>
          <w:color w:val="000000"/>
          <w:sz w:val="24"/>
          <w:szCs w:val="24"/>
        </w:rPr>
      </w:r>
      <w:r/>
    </w:p>
    <w:p>
      <w:pPr>
        <w:pStyle w:val="761"/>
        <w:ind w:firstLine="4920"/>
        <w:spacing w:line="360" w:lineRule="auto"/>
        <w:rPr>
          <w:rFonts w:ascii="宋体" w:hAnsi="宋体" w:cs="黑体"/>
          <w:bCs/>
          <w:color w:val="000000"/>
          <w:sz w:val="24"/>
          <w:lang w:bidi="ar"/>
        </w:rPr>
      </w:pPr>
      <w:r/>
      <w:bookmarkStart w:id="372" w:name="_Hlk149916800"/>
      <w:r/>
      <w:bookmarkStart w:id="373" w:name="_Hlk149920299"/>
      <w:r>
        <w:rPr>
          <w:rFonts w:hint="eastAsia" w:ascii="宋体" w:hAnsi="宋体" w:cs="黑体"/>
          <w:bCs/>
          <w:color w:val="000000"/>
          <w:sz w:val="24"/>
          <w:lang w:bidi="ar"/>
        </w:rPr>
        <w:t xml:space="preserve">供应商名称：（加盖CA电子公章）</w:t>
      </w:r>
      <w:bookmarkEnd w:id="372"/>
      <w:r>
        <w:rPr>
          <w:rFonts w:hint="eastAsia" w:ascii="宋体" w:hAnsi="宋体" w:cs="黑体"/>
          <w:bCs/>
          <w:color w:val="000000"/>
          <w:sz w:val="24"/>
          <w:lang w:bidi="ar"/>
        </w:rPr>
        <w:t xml:space="preserve"> </w:t>
      </w:r>
      <w:bookmarkEnd w:id="373"/>
      <w:r>
        <w:rPr>
          <w:rFonts w:hint="eastAsia" w:ascii="宋体" w:hAnsi="宋体" w:cs="黑体"/>
          <w:bCs/>
          <w:color w:val="000000"/>
          <w:sz w:val="24"/>
          <w:lang w:bidi="ar"/>
        </w:rPr>
        <w:t xml:space="preserve"> </w:t>
      </w:r>
      <w:r>
        <w:rPr>
          <w:rFonts w:ascii="宋体" w:hAnsi="宋体" w:cs="黑体"/>
          <w:bCs/>
          <w:color w:val="000000"/>
          <w:sz w:val="24"/>
          <w:lang w:bidi="ar"/>
        </w:rPr>
      </w:r>
      <w:r/>
    </w:p>
    <w:p>
      <w:pPr>
        <w:pStyle w:val="761"/>
        <w:ind w:firstLine="4920"/>
        <w:spacing w:line="360" w:lineRule="auto"/>
        <w:rPr>
          <w:rFonts w:ascii="宋体" w:hAnsi="宋体" w:cs="黑体"/>
          <w:bCs/>
          <w:color w:val="000000"/>
          <w:sz w:val="24"/>
          <w:lang w:bidi="ar"/>
        </w:rPr>
      </w:pPr>
      <w:r>
        <w:rPr>
          <w:rFonts w:ascii="宋体" w:hAnsi="宋体" w:cs="黑体"/>
          <w:bCs/>
          <w:color w:val="000000"/>
          <w:sz w:val="24"/>
          <w:lang w:bidi="ar"/>
        </w:rPr>
        <w:t xml:space="preserve">日期：____年____月_____日</w:t>
      </w:r>
      <w:r>
        <w:rPr>
          <w:rFonts w:ascii="宋体" w:hAnsi="宋体" w:cs="黑体"/>
          <w:bCs/>
          <w:color w:val="000000"/>
          <w:sz w:val="24"/>
          <w:lang w:bidi="ar"/>
        </w:rPr>
      </w:r>
      <w:r/>
    </w:p>
    <w:p>
      <w:pPr>
        <w:pStyle w:val="761"/>
        <w:ind w:firstLine="4920"/>
        <w:spacing w:line="360" w:lineRule="auto"/>
        <w:rPr>
          <w:rFonts w:ascii="宋体" w:hAnsi="宋体" w:cs="黑体"/>
          <w:bCs/>
          <w:color w:val="000000"/>
          <w:sz w:val="24"/>
          <w:lang w:bidi="ar"/>
        </w:rPr>
      </w:pPr>
      <w:r>
        <w:rPr>
          <w:rFonts w:ascii="宋体" w:hAnsi="宋体" w:cs="黑体"/>
          <w:bCs/>
          <w:color w:val="000000"/>
          <w:sz w:val="24"/>
          <w:lang w:bidi="ar"/>
        </w:rPr>
      </w:r>
      <w:r/>
    </w:p>
    <w:p>
      <w:pPr>
        <w:pStyle w:val="761"/>
        <w:ind w:firstLine="4920"/>
        <w:spacing w:line="360" w:lineRule="auto"/>
        <w:rPr>
          <w:rFonts w:ascii="宋体" w:hAnsi="宋体" w:cs="黑体"/>
          <w:bCs/>
          <w:color w:val="000000"/>
          <w:sz w:val="24"/>
          <w:lang w:bidi="ar"/>
        </w:rPr>
      </w:pPr>
      <w:r>
        <w:rPr>
          <w:rFonts w:ascii="宋体" w:hAnsi="宋体" w:cs="黑体"/>
          <w:bCs/>
          <w:color w:val="000000"/>
          <w:sz w:val="24"/>
          <w:lang w:bidi="ar"/>
        </w:rPr>
      </w:r>
      <w:r/>
    </w:p>
    <w:p>
      <w:pPr>
        <w:pStyle w:val="761"/>
        <w:ind w:firstLine="4920"/>
        <w:spacing w:line="360" w:lineRule="auto"/>
        <w:rPr>
          <w:rFonts w:hint="eastAsia" w:ascii="宋体" w:hAnsi="宋体" w:cs="黑体"/>
          <w:bCs/>
          <w:color w:val="000000"/>
          <w:sz w:val="24"/>
          <w:lang w:bidi="ar"/>
        </w:rPr>
      </w:pPr>
      <w:r>
        <w:rPr>
          <w:rFonts w:hint="eastAsia" w:ascii="宋体" w:hAnsi="宋体" w:cs="黑体"/>
          <w:bCs/>
          <w:color w:val="000000"/>
          <w:sz w:val="24"/>
          <w:lang w:bidi="ar"/>
        </w:rPr>
      </w:r>
      <w:r/>
    </w:p>
    <w:p>
      <w:pPr>
        <w:pStyle w:val="761"/>
        <w:jc w:val="center"/>
        <w:spacing w:before="240" w:after="240" w:line="360" w:lineRule="auto"/>
        <w:rPr>
          <w:rFonts w:hint="eastAsia"/>
          <w:b/>
          <w:bCs/>
          <w:color w:val="000000"/>
          <w:sz w:val="24"/>
          <w:szCs w:val="24"/>
        </w:rPr>
      </w:pPr>
      <w:r>
        <w:rPr>
          <w:rFonts w:hint="eastAsia"/>
          <w:b/>
          <w:bCs/>
          <w:color w:val="000000"/>
          <w:sz w:val="24"/>
          <w:szCs w:val="24"/>
        </w:rPr>
      </w:r>
      <w:r/>
    </w:p>
    <w:p>
      <w:pPr>
        <w:pStyle w:val="761"/>
        <w:jc w:val="center"/>
        <w:spacing w:before="240" w:after="240" w:line="360" w:lineRule="auto"/>
        <w:rPr>
          <w:b/>
          <w:bCs/>
          <w:color w:val="000000"/>
          <w:sz w:val="24"/>
          <w:szCs w:val="24"/>
        </w:rPr>
      </w:pPr>
      <w:r>
        <w:rPr>
          <w:rFonts w:hint="eastAsia"/>
          <w:b/>
          <w:bCs/>
          <w:color w:val="000000"/>
          <w:sz w:val="24"/>
          <w:szCs w:val="24"/>
        </w:rPr>
        <w:t xml:space="preserve">十</w:t>
      </w:r>
      <w:r>
        <w:rPr>
          <w:rFonts w:hint="eastAsia"/>
          <w:b/>
          <w:bCs/>
          <w:color w:val="000000"/>
          <w:sz w:val="24"/>
          <w:szCs w:val="24"/>
          <w:lang w:val="en-US" w:eastAsia="zh-CN"/>
        </w:rPr>
        <w:t xml:space="preserve">五</w:t>
      </w:r>
      <w:r>
        <w:rPr>
          <w:rFonts w:hint="eastAsia"/>
          <w:b/>
          <w:bCs/>
          <w:color w:val="000000"/>
          <w:sz w:val="24"/>
          <w:szCs w:val="24"/>
        </w:rPr>
        <w:t xml:space="preserve">、合同条款偏离表</w:t>
      </w:r>
      <w:r>
        <w:rPr>
          <w:b/>
          <w:bCs/>
          <w:color w:val="000000"/>
          <w:sz w:val="24"/>
          <w:szCs w:val="24"/>
        </w:rPr>
        <w:t xml:space="preserve">（实质性格式）</w:t>
      </w:r>
      <w:r>
        <w:rPr>
          <w:b/>
          <w:bCs/>
          <w:color w:val="000000"/>
          <w:sz w:val="24"/>
          <w:szCs w:val="24"/>
        </w:rPr>
      </w:r>
      <w:r/>
    </w:p>
    <w:p>
      <w:pPr>
        <w:pStyle w:val="761"/>
        <w:spacing w:line="360" w:lineRule="auto"/>
        <w:rPr>
          <w:color w:val="000000"/>
          <w:sz w:val="24"/>
          <w:szCs w:val="24"/>
        </w:rPr>
      </w:pPr>
      <w:r>
        <w:rPr>
          <w:color w:val="000000"/>
          <w:sz w:val="24"/>
          <w:szCs w:val="24"/>
        </w:rPr>
      </w:r>
      <w:r/>
    </w:p>
    <w:p>
      <w:pPr>
        <w:pStyle w:val="761"/>
        <w:ind w:firstLine="600"/>
        <w:jc w:val="left"/>
        <w:spacing w:line="360" w:lineRule="auto"/>
        <w:tabs>
          <w:tab w:val="left" w:pos="1800" w:leader="none"/>
          <w:tab w:val="left" w:pos="5580" w:leader="none"/>
        </w:tabs>
        <w:rPr>
          <w:color w:val="000000"/>
          <w:sz w:val="24"/>
        </w:rPr>
      </w:pPr>
      <w:r>
        <w:rPr>
          <w:rFonts w:hint="eastAsia"/>
          <w:color w:val="000000"/>
          <w:sz w:val="24"/>
        </w:rPr>
        <w:t xml:space="preserve">项目编号：</w:t>
      </w:r>
      <w:r>
        <w:rPr>
          <w:color w:val="000000"/>
          <w:sz w:val="24"/>
        </w:rPr>
        <w:t xml:space="preserve">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61"/>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761"/>
              <w:jc w:val="left"/>
              <w:rPr>
                <w:b/>
                <w:color w:val="000000"/>
                <w:sz w:val="24"/>
              </w:rPr>
            </w:pPr>
            <w:r>
              <w:rPr>
                <w:b/>
                <w:color w:val="000000"/>
                <w:sz w:val="24"/>
              </w:rPr>
              <w:t xml:space="preserve">□无偏离</w:t>
            </w:r>
            <w:r>
              <w:rPr>
                <w:color w:val="000000"/>
                <w:sz w:val="24"/>
              </w:rPr>
              <w:t xml:space="preserve">（</w:t>
            </w:r>
            <w:r>
              <w:rPr>
                <w:color w:val="000000"/>
                <w:sz w:val="24"/>
                <w:szCs w:val="24"/>
              </w:rPr>
              <w:t xml:space="preserve">如无偏离，仅勾选无偏离即可</w:t>
            </w:r>
            <w:r>
              <w:rPr>
                <w:color w:val="000000"/>
                <w:sz w:val="24"/>
              </w:rPr>
              <w:t xml:space="preserve">）</w:t>
            </w:r>
            <w:r>
              <w:rPr>
                <w:b/>
                <w:color w:val="000000"/>
                <w:sz w:val="24"/>
              </w:rPr>
            </w:r>
            <w:r/>
          </w:p>
          <w:p>
            <w:pPr>
              <w:pStyle w:val="761"/>
              <w:jc w:val="left"/>
              <w:rPr>
                <w:color w:val="000000"/>
                <w:sz w:val="24"/>
              </w:rPr>
            </w:pPr>
            <w:r>
              <w:rPr>
                <w:b/>
                <w:color w:val="000000"/>
                <w:sz w:val="24"/>
              </w:rPr>
              <w:t xml:space="preserve">□有偏离</w:t>
            </w:r>
            <w:r>
              <w:rPr>
                <w:color w:val="000000"/>
                <w:sz w:val="24"/>
              </w:rPr>
              <w:t xml:space="preserve">（</w:t>
            </w:r>
            <w:r>
              <w:rPr>
                <w:color w:val="000000"/>
                <w:sz w:val="24"/>
                <w:szCs w:val="24"/>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761"/>
              <w:jc w:val="center"/>
              <w:rPr>
                <w:color w:val="000000"/>
                <w:sz w:val="24"/>
              </w:rPr>
            </w:pPr>
            <w:r>
              <w:rPr>
                <w:color w:val="000000"/>
                <w:sz w:val="24"/>
                <w:szCs w:val="24"/>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761"/>
              <w:jc w:val="center"/>
              <w:rPr>
                <w:color w:val="000000"/>
                <w:sz w:val="24"/>
              </w:rPr>
            </w:pPr>
            <w:r>
              <w:rPr>
                <w:color w:val="000000"/>
                <w:sz w:val="24"/>
                <w:szCs w:val="24"/>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t xml:space="preserve">偏离情况</w:t>
            </w:r>
            <w:r>
              <w:rPr>
                <w:color w:val="000000"/>
                <w:sz w:val="24"/>
              </w:rPr>
            </w:r>
            <w:r/>
          </w:p>
          <w:p>
            <w:pPr>
              <w:pStyle w:val="761"/>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761"/>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r>
            <w:r/>
          </w:p>
        </w:tc>
        <w:tc>
          <w:tcPr>
            <w:tcW w:w="1301" w:type="dxa"/>
            <w:vAlign w:val="center"/>
            <w:textDirection w:val="lrTb"/>
            <w:noWrap w:val="false"/>
          </w:tcPr>
          <w:p>
            <w:pPr>
              <w:pStyle w:val="761"/>
              <w:jc w:val="center"/>
              <w:rPr>
                <w:color w:val="000000"/>
                <w:sz w:val="24"/>
              </w:rPr>
            </w:pPr>
            <w:r>
              <w:rPr>
                <w:color w:val="000000"/>
                <w:sz w:val="24"/>
              </w:rPr>
            </w:r>
            <w:r/>
          </w:p>
        </w:tc>
        <w:tc>
          <w:tcPr>
            <w:tcW w:w="2007"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788" w:type="dxa"/>
            <w:vAlign w:val="center"/>
            <w:textDirection w:val="lrTb"/>
            <w:noWrap w:val="false"/>
          </w:tcPr>
          <w:p>
            <w:pPr>
              <w:pStyle w:val="761"/>
              <w:jc w:val="center"/>
              <w:rPr>
                <w:color w:val="000000"/>
                <w:sz w:val="24"/>
              </w:rPr>
            </w:pP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r>
            <w:r/>
          </w:p>
        </w:tc>
        <w:tc>
          <w:tcPr>
            <w:tcW w:w="1301" w:type="dxa"/>
            <w:vAlign w:val="center"/>
            <w:textDirection w:val="lrTb"/>
            <w:noWrap w:val="false"/>
          </w:tcPr>
          <w:p>
            <w:pPr>
              <w:pStyle w:val="761"/>
              <w:jc w:val="center"/>
              <w:rPr>
                <w:color w:val="000000"/>
                <w:sz w:val="24"/>
              </w:rPr>
            </w:pPr>
            <w:r>
              <w:rPr>
                <w:color w:val="000000"/>
                <w:sz w:val="24"/>
              </w:rPr>
            </w:r>
            <w:r/>
          </w:p>
        </w:tc>
        <w:tc>
          <w:tcPr>
            <w:tcW w:w="2007"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788" w:type="dxa"/>
            <w:vAlign w:val="center"/>
            <w:textDirection w:val="lrTb"/>
            <w:noWrap w:val="false"/>
          </w:tcPr>
          <w:p>
            <w:pPr>
              <w:pStyle w:val="761"/>
              <w:jc w:val="center"/>
              <w:rPr>
                <w:color w:val="000000"/>
                <w:sz w:val="24"/>
              </w:rPr>
            </w:pP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r>
            <w:r/>
          </w:p>
        </w:tc>
        <w:tc>
          <w:tcPr>
            <w:tcW w:w="1301" w:type="dxa"/>
            <w:vAlign w:val="center"/>
            <w:textDirection w:val="lrTb"/>
            <w:noWrap w:val="false"/>
          </w:tcPr>
          <w:p>
            <w:pPr>
              <w:pStyle w:val="761"/>
              <w:jc w:val="center"/>
              <w:rPr>
                <w:color w:val="000000"/>
                <w:sz w:val="24"/>
              </w:rPr>
            </w:pPr>
            <w:r>
              <w:rPr>
                <w:color w:val="000000"/>
                <w:sz w:val="24"/>
              </w:rPr>
            </w:r>
            <w:r/>
          </w:p>
        </w:tc>
        <w:tc>
          <w:tcPr>
            <w:tcW w:w="2007"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788" w:type="dxa"/>
            <w:vAlign w:val="center"/>
            <w:textDirection w:val="lrTb"/>
            <w:noWrap w:val="false"/>
          </w:tcPr>
          <w:p>
            <w:pPr>
              <w:pStyle w:val="761"/>
              <w:jc w:val="center"/>
              <w:rPr>
                <w:color w:val="000000"/>
                <w:sz w:val="24"/>
              </w:rPr>
            </w:pP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r>
            <w:r/>
          </w:p>
        </w:tc>
        <w:tc>
          <w:tcPr>
            <w:tcW w:w="1301" w:type="dxa"/>
            <w:vAlign w:val="center"/>
            <w:textDirection w:val="lrTb"/>
            <w:noWrap w:val="false"/>
          </w:tcPr>
          <w:p>
            <w:pPr>
              <w:pStyle w:val="761"/>
              <w:jc w:val="center"/>
              <w:rPr>
                <w:color w:val="000000"/>
                <w:sz w:val="24"/>
              </w:rPr>
            </w:pPr>
            <w:r>
              <w:rPr>
                <w:color w:val="000000"/>
                <w:sz w:val="24"/>
              </w:rPr>
            </w:r>
            <w:r/>
          </w:p>
        </w:tc>
        <w:tc>
          <w:tcPr>
            <w:tcW w:w="2007"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788" w:type="dxa"/>
            <w:vAlign w:val="center"/>
            <w:textDirection w:val="lrTb"/>
            <w:noWrap w:val="false"/>
          </w:tcPr>
          <w:p>
            <w:pPr>
              <w:pStyle w:val="761"/>
              <w:jc w:val="center"/>
              <w:rPr>
                <w:color w:val="000000"/>
                <w:sz w:val="24"/>
              </w:rPr>
            </w:pPr>
            <w:r>
              <w:rPr>
                <w:color w:val="000000"/>
                <w:sz w:val="24"/>
              </w:rPr>
            </w:r>
            <w:r/>
          </w:p>
        </w:tc>
      </w:tr>
    </w:tbl>
    <w:p>
      <w:pPr>
        <w:pStyle w:val="761"/>
        <w:jc w:val="left"/>
        <w:tabs>
          <w:tab w:val="left" w:pos="1800" w:leader="none"/>
          <w:tab w:val="left" w:pos="5580" w:leader="none"/>
        </w:tabs>
        <w:rPr>
          <w:color w:val="000000"/>
          <w:sz w:val="24"/>
        </w:rPr>
      </w:pPr>
      <w:r>
        <w:rPr>
          <w:color w:val="000000"/>
          <w:sz w:val="24"/>
        </w:rPr>
      </w:r>
      <w:r/>
    </w:p>
    <w:p>
      <w:pPr>
        <w:pStyle w:val="761"/>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761"/>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761"/>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761"/>
        <w:jc w:val="left"/>
        <w:tabs>
          <w:tab w:val="left" w:pos="1800" w:leader="none"/>
          <w:tab w:val="left" w:pos="5580" w:leader="none"/>
        </w:tabs>
        <w:rPr>
          <w:color w:val="000000"/>
          <w:sz w:val="24"/>
        </w:rPr>
      </w:pPr>
      <w:r>
        <w:rPr>
          <w:color w:val="000000"/>
          <w:sz w:val="24"/>
        </w:rPr>
      </w:r>
      <w:r/>
    </w:p>
    <w:p>
      <w:pPr>
        <w:pStyle w:val="761"/>
        <w:jc w:val="left"/>
        <w:tabs>
          <w:tab w:val="left" w:pos="1800" w:leader="none"/>
          <w:tab w:val="left" w:pos="5580" w:leader="none"/>
        </w:tabs>
        <w:rPr>
          <w:rFonts w:hint="eastAsia"/>
          <w:color w:val="000000"/>
          <w:sz w:val="24"/>
        </w:rPr>
      </w:pPr>
      <w:r>
        <w:rPr>
          <w:rFonts w:hint="eastAsia"/>
          <w:color w:val="000000"/>
          <w:sz w:val="24"/>
        </w:rPr>
      </w:r>
      <w:r/>
    </w:p>
    <w:p>
      <w:pPr>
        <w:pStyle w:val="761"/>
        <w:spacing w:line="360" w:lineRule="auto"/>
        <w:rPr>
          <w:color w:val="000000"/>
          <w:sz w:val="24"/>
          <w:szCs w:val="24"/>
        </w:rPr>
      </w:pPr>
      <w:r>
        <w:rPr>
          <w:color w:val="000000"/>
          <w:sz w:val="24"/>
          <w:szCs w:val="24"/>
        </w:rPr>
      </w:r>
      <w:r/>
    </w:p>
    <w:p>
      <w:pPr>
        <w:pStyle w:val="76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61"/>
        <w:ind w:firstLine="4920"/>
        <w:spacing w:line="360" w:lineRule="auto"/>
        <w:rPr>
          <w:rFonts w:ascii="宋体" w:hAnsi="宋体" w:cs="黑体"/>
          <w:bCs/>
          <w:color w:val="000000"/>
          <w:sz w:val="24"/>
          <w:lang w:bidi="ar"/>
        </w:rPr>
      </w:pPr>
      <w:r>
        <w:rPr>
          <w:rFonts w:hint="eastAsia" w:ascii="宋体" w:hAnsi="宋体" w:cs="黑体"/>
          <w:bCs/>
          <w:color w:val="000000"/>
          <w:sz w:val="24"/>
          <w:lang w:bidi="ar"/>
        </w:rPr>
        <w:t xml:space="preserve">供应商名称：（加盖CA电子公章）  </w:t>
      </w:r>
      <w:r>
        <w:rPr>
          <w:rFonts w:ascii="宋体" w:hAnsi="宋体" w:cs="黑体"/>
          <w:bCs/>
          <w:color w:val="000000"/>
          <w:sz w:val="24"/>
          <w:lang w:bidi="ar"/>
        </w:rPr>
      </w:r>
      <w:r/>
    </w:p>
    <w:p>
      <w:pPr>
        <w:pStyle w:val="761"/>
        <w:ind w:firstLine="4920"/>
        <w:spacing w:line="360" w:lineRule="auto"/>
        <w:rPr>
          <w:rFonts w:ascii="宋体" w:hAnsi="宋体" w:cs="黑体"/>
          <w:bCs/>
          <w:color w:val="000000"/>
          <w:sz w:val="24"/>
          <w:lang w:bidi="ar"/>
        </w:rPr>
      </w:pPr>
      <w:r>
        <w:rPr>
          <w:rFonts w:ascii="宋体" w:hAnsi="宋体" w:cs="黑体"/>
          <w:bCs/>
          <w:color w:val="000000"/>
          <w:sz w:val="24"/>
          <w:lang w:bidi="ar"/>
        </w:rPr>
        <w:t xml:space="preserve">日期：_____年______月_____日</w:t>
      </w:r>
      <w:r>
        <w:rPr>
          <w:rFonts w:ascii="宋体" w:hAnsi="宋体" w:cs="黑体"/>
          <w:bCs/>
          <w:color w:val="000000"/>
          <w:sz w:val="24"/>
          <w:lang w:bidi="ar"/>
        </w:rPr>
      </w:r>
      <w:r/>
    </w:p>
    <w:p>
      <w:pPr>
        <w:pStyle w:val="761"/>
        <w:spacing w:line="360" w:lineRule="auto"/>
        <w:rPr>
          <w:rFonts w:hint="eastAsia"/>
          <w:color w:val="000000"/>
          <w:sz w:val="24"/>
          <w:szCs w:val="24"/>
        </w:rPr>
        <w:outlineLvl w:val="2"/>
      </w:pPr>
      <w:r>
        <w:rPr>
          <w:rFonts w:hint="eastAsia"/>
          <w:color w:val="000000"/>
          <w:sz w:val="24"/>
          <w:szCs w:val="24"/>
        </w:rPr>
      </w:r>
      <w:r/>
    </w:p>
    <w:p>
      <w:pPr>
        <w:pStyle w:val="761"/>
        <w:jc w:val="center"/>
        <w:rPr>
          <w:rFonts w:hint="eastAsia"/>
          <w:b/>
          <w:color w:val="000000"/>
          <w:sz w:val="24"/>
          <w:szCs w:val="24"/>
        </w:rPr>
      </w:pPr>
      <w:r>
        <w:rPr>
          <w:rFonts w:hint="eastAsia"/>
          <w:b/>
          <w:color w:val="000000"/>
          <w:sz w:val="24"/>
          <w:szCs w:val="24"/>
        </w:rPr>
      </w:r>
      <w:r/>
    </w:p>
    <w:p>
      <w:pPr>
        <w:pStyle w:val="761"/>
        <w:jc w:val="center"/>
        <w:rPr>
          <w:rFonts w:hint="eastAsia"/>
          <w:b/>
          <w:color w:val="000000"/>
          <w:sz w:val="24"/>
          <w:szCs w:val="24"/>
        </w:rPr>
      </w:pPr>
      <w:r>
        <w:rPr>
          <w:rFonts w:hint="eastAsia"/>
          <w:b/>
          <w:color w:val="000000"/>
          <w:sz w:val="24"/>
          <w:szCs w:val="24"/>
        </w:rPr>
      </w:r>
      <w:r/>
    </w:p>
    <w:p>
      <w:pPr>
        <w:pStyle w:val="773"/>
        <w:tabs>
          <w:tab w:val="left" w:pos="567" w:leader="none"/>
        </w:tabs>
        <w:rPr>
          <w:rFonts w:hint="eastAsia"/>
        </w:rPr>
      </w:pPr>
      <w:r>
        <w:rPr>
          <w:rFonts w:hint="eastAsia"/>
        </w:rPr>
      </w:r>
      <w:r/>
    </w:p>
    <w:p>
      <w:pPr>
        <w:pStyle w:val="761"/>
        <w:jc w:val="center"/>
        <w:rPr>
          <w:rFonts w:hint="eastAsia"/>
          <w:b/>
          <w:color w:val="000000"/>
          <w:sz w:val="24"/>
          <w:szCs w:val="24"/>
        </w:rPr>
      </w:pPr>
      <w:r>
        <w:rPr>
          <w:rFonts w:hint="eastAsia"/>
          <w:b/>
          <w:color w:val="000000"/>
          <w:sz w:val="24"/>
          <w:szCs w:val="24"/>
        </w:rPr>
        <w:t xml:space="preserve">十</w:t>
      </w:r>
      <w:r>
        <w:rPr>
          <w:rFonts w:hint="eastAsia"/>
          <w:b/>
          <w:color w:val="000000"/>
          <w:sz w:val="24"/>
          <w:szCs w:val="24"/>
          <w:lang w:val="en-US" w:eastAsia="zh-CN"/>
        </w:rPr>
        <w:t xml:space="preserve">六</w:t>
      </w:r>
      <w:r>
        <w:rPr>
          <w:rFonts w:hint="eastAsia"/>
          <w:b/>
          <w:color w:val="000000"/>
          <w:sz w:val="24"/>
          <w:szCs w:val="24"/>
        </w:rPr>
        <w:t xml:space="preserve">、采购需求偏离表</w:t>
      </w:r>
      <w:r>
        <w:rPr>
          <w:b/>
          <w:color w:val="000000"/>
          <w:sz w:val="24"/>
          <w:szCs w:val="24"/>
        </w:rPr>
        <w:t xml:space="preserve">（实质性格式）</w:t>
      </w:r>
      <w:r>
        <w:rPr>
          <w:rFonts w:hint="eastAsia"/>
          <w:b/>
          <w:color w:val="000000"/>
          <w:sz w:val="24"/>
          <w:szCs w:val="24"/>
        </w:rPr>
      </w:r>
      <w:r/>
    </w:p>
    <w:p>
      <w:pPr>
        <w:pStyle w:val="761"/>
        <w:jc w:val="center"/>
        <w:rPr>
          <w:color w:val="000000"/>
          <w:sz w:val="24"/>
          <w:szCs w:val="24"/>
        </w:rPr>
      </w:pPr>
      <w:r>
        <w:rPr>
          <w:color w:val="000000"/>
          <w:sz w:val="24"/>
          <w:szCs w:val="24"/>
        </w:rPr>
      </w:r>
      <w:r/>
    </w:p>
    <w:p>
      <w:pPr>
        <w:pStyle w:val="761"/>
        <w:jc w:val="center"/>
        <w:rPr>
          <w:color w:val="000000"/>
          <w:sz w:val="24"/>
          <w:szCs w:val="24"/>
        </w:rPr>
      </w:pPr>
      <w:r>
        <w:rPr>
          <w:color w:val="000000"/>
          <w:sz w:val="24"/>
          <w:szCs w:val="24"/>
        </w:rPr>
      </w:r>
      <w:r/>
    </w:p>
    <w:p>
      <w:pPr>
        <w:pStyle w:val="761"/>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w:t>
      </w:r>
      <w:r>
        <w:rPr>
          <w:color w:val="000000"/>
          <w:sz w:val="24"/>
        </w:rPr>
      </w:r>
      <w:r/>
    </w:p>
    <w:p>
      <w:pPr>
        <w:pStyle w:val="761"/>
        <w:ind w:firstLine="360"/>
        <w:jc w:val="left"/>
        <w:spacing w:line="360" w:lineRule="auto"/>
        <w:tabs>
          <w:tab w:val="left" w:pos="1800" w:leader="none"/>
          <w:tab w:val="left" w:pos="5580" w:leader="none"/>
        </w:tabs>
        <w:rPr>
          <w:color w:val="000000"/>
          <w:sz w:val="24"/>
          <w:u w:val="single"/>
        </w:rPr>
      </w:pPr>
      <w:r>
        <w:rPr>
          <w:color w:val="000000"/>
          <w:sz w:val="24"/>
        </w:rPr>
        <w:t xml:space="preserve">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61"/>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t xml:space="preserve">偏离情况</w:t>
            </w:r>
            <w:r>
              <w:rPr>
                <w:color w:val="000000"/>
                <w:sz w:val="24"/>
              </w:rPr>
            </w:r>
            <w:r/>
          </w:p>
          <w:p>
            <w:pPr>
              <w:pStyle w:val="761"/>
              <w:jc w:val="center"/>
              <w:rPr>
                <w:color w:val="000000"/>
                <w:sz w:val="24"/>
              </w:rPr>
            </w:pPr>
            <w:r>
              <w:rPr>
                <w:color w:val="000000"/>
                <w:sz w:val="24"/>
                <w:szCs w:val="24"/>
              </w:rPr>
              <w:t xml:space="preserve">（据实填写）</w:t>
            </w: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r>
        <w:trPr>
          <w:trHeight w:val="930"/>
        </w:trPr>
        <w:tc>
          <w:tcPr>
            <w:tcW w:w="775" w:type="dxa"/>
            <w:vAlign w:val="center"/>
            <w:textDirection w:val="lrTb"/>
            <w:noWrap w:val="false"/>
          </w:tcPr>
          <w:p>
            <w:pPr>
              <w:pStyle w:val="761"/>
              <w:jc w:val="center"/>
              <w:rPr>
                <w:color w:val="000000"/>
                <w:sz w:val="24"/>
              </w:rPr>
            </w:pPr>
            <w:r>
              <w:rPr>
                <w:color w:val="000000"/>
                <w:sz w:val="24"/>
              </w:rPr>
            </w:r>
            <w:r/>
          </w:p>
        </w:tc>
        <w:tc>
          <w:tcPr>
            <w:tcW w:w="1482" w:type="dxa"/>
            <w:vAlign w:val="center"/>
            <w:textDirection w:val="lrTb"/>
            <w:noWrap w:val="false"/>
          </w:tcPr>
          <w:p>
            <w:pPr>
              <w:pStyle w:val="761"/>
              <w:jc w:val="center"/>
              <w:rPr>
                <w:color w:val="000000"/>
                <w:sz w:val="24"/>
              </w:rPr>
            </w:pPr>
            <w:r>
              <w:rPr>
                <w:color w:val="000000"/>
                <w:sz w:val="24"/>
              </w:rPr>
            </w:r>
            <w:r/>
          </w:p>
        </w:tc>
        <w:tc>
          <w:tcPr>
            <w:tcW w:w="2384" w:type="dxa"/>
            <w:vAlign w:val="center"/>
            <w:textDirection w:val="lrTb"/>
            <w:noWrap w:val="false"/>
          </w:tcPr>
          <w:p>
            <w:pPr>
              <w:pStyle w:val="761"/>
              <w:jc w:val="center"/>
              <w:rPr>
                <w:color w:val="000000"/>
                <w:sz w:val="24"/>
              </w:rPr>
            </w:pPr>
            <w:r>
              <w:rPr>
                <w:color w:val="000000"/>
                <w:sz w:val="24"/>
              </w:rPr>
            </w:r>
            <w:r/>
          </w:p>
        </w:tc>
        <w:tc>
          <w:tcPr>
            <w:tcW w:w="2126" w:type="dxa"/>
            <w:vAlign w:val="center"/>
            <w:textDirection w:val="lrTb"/>
            <w:noWrap w:val="false"/>
          </w:tcPr>
          <w:p>
            <w:pPr>
              <w:pStyle w:val="761"/>
              <w:jc w:val="center"/>
              <w:rPr>
                <w:color w:val="000000"/>
                <w:sz w:val="24"/>
              </w:rPr>
            </w:pPr>
            <w:r>
              <w:rPr>
                <w:color w:val="000000"/>
                <w:sz w:val="24"/>
              </w:rPr>
            </w:r>
            <w:r/>
          </w:p>
        </w:tc>
        <w:tc>
          <w:tcPr>
            <w:tcW w:w="1875" w:type="dxa"/>
            <w:vAlign w:val="center"/>
            <w:textDirection w:val="lrTb"/>
            <w:noWrap w:val="false"/>
          </w:tcPr>
          <w:p>
            <w:pPr>
              <w:pStyle w:val="761"/>
              <w:jc w:val="center"/>
              <w:rPr>
                <w:color w:val="000000"/>
                <w:sz w:val="24"/>
              </w:rPr>
            </w:pPr>
            <w:r>
              <w:rPr>
                <w:color w:val="000000"/>
                <w:sz w:val="24"/>
              </w:rPr>
            </w:r>
            <w:r/>
          </w:p>
        </w:tc>
        <w:tc>
          <w:tcPr>
            <w:tcW w:w="1009" w:type="dxa"/>
            <w:vAlign w:val="center"/>
            <w:textDirection w:val="lrTb"/>
            <w:noWrap w:val="false"/>
          </w:tcPr>
          <w:p>
            <w:pPr>
              <w:pStyle w:val="761"/>
              <w:jc w:val="center"/>
              <w:rPr>
                <w:color w:val="000000"/>
                <w:sz w:val="24"/>
              </w:rPr>
            </w:pPr>
            <w:r>
              <w:rPr>
                <w:color w:val="000000"/>
                <w:sz w:val="24"/>
              </w:rPr>
            </w:r>
            <w:r/>
          </w:p>
        </w:tc>
      </w:tr>
    </w:tbl>
    <w:p>
      <w:pPr>
        <w:pStyle w:val="76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6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6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61"/>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761"/>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761"/>
        <w:jc w:val="left"/>
        <w:tabs>
          <w:tab w:val="left" w:pos="1800" w:leader="none"/>
          <w:tab w:val="left" w:pos="5580" w:leader="none"/>
        </w:tabs>
        <w:rPr>
          <w:rFonts w:hint="eastAsia"/>
          <w:color w:val="000000"/>
          <w:sz w:val="24"/>
        </w:rPr>
      </w:pPr>
      <w:r>
        <w:rPr>
          <w:rFonts w:hint="eastAsia"/>
          <w:color w:val="000000"/>
          <w:sz w:val="24"/>
        </w:rPr>
      </w:r>
      <w:r/>
    </w:p>
    <w:p>
      <w:pPr>
        <w:pStyle w:val="761"/>
        <w:jc w:val="left"/>
        <w:tabs>
          <w:tab w:val="left" w:pos="1800" w:leader="none"/>
          <w:tab w:val="left" w:pos="5580" w:leader="none"/>
        </w:tabs>
        <w:rPr>
          <w:color w:val="000000"/>
          <w:sz w:val="24"/>
        </w:rPr>
      </w:pPr>
      <w:r>
        <w:rPr>
          <w:color w:val="000000"/>
          <w:sz w:val="24"/>
        </w:rPr>
      </w:r>
      <w:r/>
    </w:p>
    <w:p>
      <w:pPr>
        <w:pStyle w:val="761"/>
        <w:rPr>
          <w:color w:val="000000"/>
          <w:sz w:val="24"/>
          <w:szCs w:val="24"/>
        </w:rPr>
      </w:pPr>
      <w:r>
        <w:rPr>
          <w:color w:val="000000"/>
          <w:sz w:val="24"/>
          <w:szCs w:val="24"/>
        </w:rPr>
      </w:r>
      <w:r/>
    </w:p>
    <w:p>
      <w:pPr>
        <w:pStyle w:val="76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61"/>
        <w:ind w:firstLine="4920"/>
        <w:spacing w:line="360" w:lineRule="auto"/>
        <w:rPr>
          <w:rFonts w:ascii="宋体" w:hAnsi="宋体" w:cs="黑体"/>
          <w:bCs/>
          <w:color w:val="000000"/>
          <w:sz w:val="24"/>
          <w:lang w:bidi="ar"/>
        </w:rPr>
      </w:pPr>
      <w:r>
        <w:rPr>
          <w:rFonts w:hint="eastAsia" w:ascii="宋体" w:hAnsi="宋体" w:cs="黑体"/>
          <w:bCs/>
          <w:color w:val="000000"/>
          <w:sz w:val="24"/>
          <w:lang w:bidi="ar"/>
        </w:rPr>
        <w:t xml:space="preserve">供应商名称：（加盖CA电子公章）  </w:t>
      </w:r>
      <w:r>
        <w:rPr>
          <w:rFonts w:ascii="宋体" w:hAnsi="宋体" w:cs="黑体"/>
          <w:bCs/>
          <w:color w:val="000000"/>
          <w:sz w:val="24"/>
          <w:lang w:bidi="ar"/>
        </w:rPr>
      </w:r>
      <w:r/>
    </w:p>
    <w:p>
      <w:pPr>
        <w:pStyle w:val="761"/>
        <w:ind w:firstLine="4800"/>
        <w:spacing w:line="360" w:lineRule="auto"/>
        <w:rPr>
          <w:rFonts w:ascii="宋体" w:hAnsi="宋体" w:cs="黑体"/>
          <w:bCs/>
          <w:color w:val="000000"/>
          <w:sz w:val="24"/>
          <w:lang w:bidi="ar"/>
        </w:rPr>
      </w:pPr>
      <w:r>
        <w:rPr>
          <w:rFonts w:ascii="宋体" w:hAnsi="宋体" w:cs="黑体"/>
          <w:bCs/>
          <w:color w:val="000000"/>
          <w:sz w:val="24"/>
          <w:lang w:bidi="ar"/>
        </w:rPr>
        <w:t xml:space="preserve">日期：_____年______月______日</w:t>
      </w:r>
      <w:r>
        <w:rPr>
          <w:rFonts w:ascii="宋体" w:hAnsi="宋体" w:cs="黑体"/>
          <w:bCs/>
          <w:color w:val="000000"/>
          <w:sz w:val="24"/>
          <w:lang w:bidi="ar"/>
        </w:rPr>
      </w:r>
      <w:r/>
    </w:p>
    <w:p>
      <w:pPr>
        <w:pStyle w:val="761"/>
        <w:spacing w:before="25" w:after="25" w:line="360" w:lineRule="auto"/>
        <w:rPr>
          <w:color w:val="000000"/>
          <w:sz w:val="24"/>
          <w:szCs w:val="24"/>
        </w:rPr>
      </w:pPr>
      <w:r>
        <w:rPr>
          <w:color w:val="000000"/>
          <w:sz w:val="24"/>
          <w:szCs w:val="24"/>
        </w:rPr>
        <w:t xml:space="preserve">  </w:t>
      </w:r>
      <w:r>
        <w:rPr>
          <w:color w:val="000000"/>
          <w:sz w:val="24"/>
          <w:szCs w:val="24"/>
        </w:rPr>
      </w:r>
      <w:r/>
    </w:p>
    <w:p>
      <w:pPr>
        <w:pStyle w:val="761"/>
        <w:spacing w:before="25" w:after="25" w:line="360" w:lineRule="auto"/>
        <w:rPr>
          <w:color w:val="000000"/>
          <w:sz w:val="24"/>
        </w:rPr>
      </w:pPr>
      <w:r>
        <w:rPr>
          <w:color w:val="000000"/>
          <w:sz w:val="24"/>
        </w:rPr>
      </w:r>
      <w:r/>
    </w:p>
    <w:p>
      <w:pPr>
        <w:pStyle w:val="761"/>
        <w:jc w:val="center"/>
        <w:rPr>
          <w:rFonts w:hint="eastAsia"/>
          <w:b/>
          <w:color w:val="000000"/>
          <w:sz w:val="24"/>
          <w:szCs w:val="24"/>
        </w:rPr>
      </w:pPr>
      <w:r>
        <w:rPr>
          <w:rFonts w:hint="eastAsia"/>
          <w:b/>
          <w:color w:val="000000"/>
          <w:sz w:val="24"/>
          <w:szCs w:val="24"/>
        </w:rPr>
        <w:t xml:space="preserve">十</w:t>
      </w:r>
      <w:r>
        <w:rPr>
          <w:rFonts w:hint="eastAsia"/>
          <w:b/>
          <w:color w:val="000000"/>
          <w:sz w:val="24"/>
          <w:szCs w:val="24"/>
          <w:lang w:val="en-US" w:eastAsia="zh-CN"/>
        </w:rPr>
        <w:t xml:space="preserve">七</w:t>
      </w:r>
      <w:r>
        <w:rPr>
          <w:rFonts w:hint="eastAsia"/>
          <w:b/>
          <w:color w:val="000000"/>
          <w:sz w:val="24"/>
          <w:szCs w:val="24"/>
        </w:rPr>
        <w:t xml:space="preserve">、其他格式材料</w:t>
      </w:r>
      <w:r>
        <w:rPr>
          <w:rFonts w:hint="eastAsia"/>
          <w:b/>
          <w:color w:val="000000"/>
          <w:sz w:val="24"/>
          <w:szCs w:val="24"/>
        </w:rPr>
      </w:r>
      <w:r/>
    </w:p>
    <w:p>
      <w:pPr>
        <w:pStyle w:val="832"/>
        <w:rPr>
          <w:color w:val="000000"/>
          <w:szCs w:val="24"/>
        </w:rPr>
      </w:pPr>
      <w:r>
        <w:rPr>
          <w:color w:val="000000"/>
          <w:szCs w:val="24"/>
        </w:rPr>
      </w:r>
      <w:r/>
    </w:p>
    <w:p>
      <w:pPr>
        <w:pStyle w:val="761"/>
        <w:jc w:val="center"/>
        <w:spacing w:line="360" w:lineRule="auto"/>
        <w:rPr>
          <w:rFonts w:ascii="宋体" w:hAnsi="宋体"/>
          <w:b/>
          <w:color w:val="000000"/>
          <w:sz w:val="24"/>
          <w:szCs w:val="24"/>
        </w:rPr>
      </w:pPr>
      <w:r>
        <w:rPr>
          <w:rFonts w:hint="eastAsia" w:ascii="宋体" w:hAnsi="宋体"/>
          <w:b/>
          <w:color w:val="000000"/>
          <w:sz w:val="24"/>
          <w:szCs w:val="24"/>
        </w:rPr>
        <w:t xml:space="preserve">1、参加本项目人员一览表</w:t>
      </w:r>
      <w:r>
        <w:rPr>
          <w:rFonts w:ascii="宋体" w:hAnsi="宋体"/>
          <w:b/>
          <w:color w:val="000000"/>
          <w:sz w:val="24"/>
          <w:szCs w:val="24"/>
        </w:rPr>
      </w:r>
      <w:r/>
    </w:p>
    <w:p>
      <w:pPr>
        <w:pStyle w:val="761"/>
        <w:spacing w:line="360" w:lineRule="auto"/>
        <w:rPr>
          <w:rFonts w:ascii="宋体" w:hAnsi="宋体"/>
          <w:color w:val="000000"/>
          <w:sz w:val="24"/>
        </w:rPr>
      </w:pPr>
      <w:r>
        <w:rPr>
          <w:rFonts w:ascii="宋体" w:hAnsi="宋体"/>
          <w:color w:val="000000"/>
          <w:sz w:val="24"/>
        </w:rPr>
      </w:r>
      <w:r/>
    </w:p>
    <w:p>
      <w:pPr>
        <w:pStyle w:val="761"/>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61"/>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61"/>
        <w:tabs>
          <w:tab w:val="left" w:pos="9765" w:leader="none"/>
        </w:tabs>
        <w:rPr>
          <w:rFonts w:ascii="宋体" w:hAnsi="宋体" w:cs="宋体"/>
          <w:b/>
          <w:color w:val="000000"/>
          <w:sz w:val="24"/>
        </w:rPr>
      </w:pPr>
      <w:r>
        <w:rPr>
          <w:rFonts w:ascii="宋体" w:hAnsi="宋体" w:cs="宋体"/>
          <w:b/>
          <w:color w:val="000000"/>
          <w:sz w:val="24"/>
        </w:rPr>
      </w:r>
      <w:r/>
    </w:p>
    <w:p>
      <w:pPr>
        <w:pStyle w:val="761"/>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61"/>
        <w:spacing w:line="360" w:lineRule="auto"/>
        <w:rPr>
          <w:rFonts w:ascii="宋体" w:hAnsi="宋体"/>
          <w:color w:val="000000"/>
          <w:sz w:val="24"/>
        </w:rPr>
      </w:pPr>
      <w:r>
        <w:rPr>
          <w:rFonts w:ascii="宋体" w:hAnsi="宋体"/>
          <w:color w:val="000000"/>
          <w:sz w:val="24"/>
        </w:rPr>
      </w:r>
      <w:r/>
    </w:p>
    <w:p>
      <w:pPr>
        <w:pStyle w:val="761"/>
        <w:ind w:firstLine="4320"/>
        <w:spacing w:before="25" w:after="25" w:line="360" w:lineRule="auto"/>
        <w:rPr>
          <w:rFonts w:ascii="宋体" w:hAnsi="宋体" w:cs="黑体"/>
          <w:bCs/>
          <w:color w:val="000000"/>
          <w:sz w:val="24"/>
          <w:lang w:bidi="ar"/>
        </w:rPr>
      </w:pPr>
      <w:r/>
      <w:bookmarkStart w:id="374" w:name="_Hlk149916855"/>
      <w:r>
        <w:rPr>
          <w:rFonts w:hint="eastAsia" w:ascii="宋体" w:hAnsi="宋体" w:cs="黑体"/>
          <w:bCs/>
          <w:color w:val="000000"/>
          <w:sz w:val="24"/>
          <w:lang w:bidi="ar"/>
        </w:rPr>
        <w:t xml:space="preserve">供应商名称：（加盖CA电子公章）</w:t>
      </w:r>
      <w:r>
        <w:rPr>
          <w:rFonts w:ascii="宋体" w:hAnsi="宋体" w:cs="黑体"/>
          <w:bCs/>
          <w:color w:val="000000"/>
          <w:sz w:val="24"/>
          <w:lang w:bidi="ar"/>
        </w:rPr>
      </w:r>
      <w:r/>
    </w:p>
    <w:p>
      <w:pPr>
        <w:pStyle w:val="761"/>
        <w:ind w:firstLine="4320"/>
        <w:spacing w:before="25" w:after="25" w:line="360" w:lineRule="auto"/>
        <w:rPr>
          <w:rFonts w:ascii="黑体" w:eastAsia="黑体" w:cs="黑体"/>
          <w:bCs/>
          <w:color w:val="000000"/>
          <w:sz w:val="24"/>
          <w:lang w:bidi="ar"/>
        </w:rPr>
      </w:pPr>
      <w:r/>
      <w:bookmarkEnd w:id="374"/>
      <w:r>
        <w:rPr>
          <w:rFonts w:ascii="宋体" w:hAnsi="宋体" w:cs="黑体"/>
          <w:bCs/>
          <w:color w:val="000000"/>
          <w:sz w:val="24"/>
          <w:lang w:bidi="ar"/>
        </w:rPr>
        <w:t xml:space="preserve">日期：_____年______月______日  </w:t>
      </w:r>
      <w:r>
        <w:rPr>
          <w:rFonts w:ascii="黑体" w:eastAsia="黑体" w:cs="黑体"/>
          <w:bCs/>
          <w:color w:val="000000"/>
          <w:sz w:val="24"/>
          <w:lang w:bidi="ar"/>
        </w:rPr>
        <w:t xml:space="preserve"> </w:t>
      </w:r>
      <w:r>
        <w:rPr>
          <w:rFonts w:ascii="黑体" w:eastAsia="黑体" w:cs="黑体"/>
          <w:bCs/>
          <w:color w:val="000000"/>
          <w:sz w:val="24"/>
          <w:lang w:bidi="ar"/>
        </w:rPr>
      </w:r>
      <w:r/>
    </w:p>
    <w:p>
      <w:pPr>
        <w:pStyle w:val="761"/>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r>
      <w:r/>
    </w:p>
    <w:p>
      <w:pPr>
        <w:pStyle w:val="761"/>
        <w:ind w:firstLine="4320"/>
        <w:spacing w:before="25" w:after="25"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761"/>
        <w:jc w:val="center"/>
        <w:rPr>
          <w:rFonts w:ascii="宋体" w:hAnsi="宋体"/>
          <w:b/>
          <w:color w:val="000000"/>
          <w:sz w:val="24"/>
          <w:szCs w:val="24"/>
        </w:rPr>
      </w:pPr>
      <w:r>
        <w:rPr>
          <w:color w:val="000000"/>
          <w:sz w:val="24"/>
        </w:rPr>
        <w:br w:type="page" w:clear="all"/>
      </w:r>
      <w:r>
        <w:rPr>
          <w:rFonts w:hint="eastAsia" w:ascii="宋体" w:hAnsi="宋体"/>
          <w:b/>
          <w:color w:val="000000"/>
          <w:sz w:val="24"/>
          <w:szCs w:val="24"/>
        </w:rPr>
        <w:t xml:space="preserve">2、相关业绩案例一览表</w:t>
      </w:r>
      <w:r>
        <w:rPr>
          <w:rFonts w:ascii="宋体" w:hAnsi="宋体"/>
          <w:b/>
          <w:color w:val="000000"/>
          <w:sz w:val="24"/>
          <w:szCs w:val="24"/>
        </w:rPr>
      </w:r>
      <w:r/>
    </w:p>
    <w:p>
      <w:pPr>
        <w:pStyle w:val="761"/>
        <w:jc w:val="center"/>
        <w:spacing w:line="360" w:lineRule="auto"/>
        <w:rPr>
          <w:rFonts w:ascii="宋体" w:hAnsi="宋体"/>
          <w:b/>
          <w:color w:val="000000"/>
          <w:sz w:val="24"/>
          <w:szCs w:val="24"/>
        </w:rPr>
      </w:pPr>
      <w:r>
        <w:rPr>
          <w:rFonts w:ascii="宋体" w:hAnsi="宋体"/>
          <w:b/>
          <w:color w:val="000000"/>
          <w:sz w:val="24"/>
          <w:szCs w:val="24"/>
        </w:rPr>
      </w:r>
      <w:r/>
    </w:p>
    <w:p>
      <w:pPr>
        <w:pStyle w:val="761"/>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1"/>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1"/>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1"/>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1"/>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1"/>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61"/>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61"/>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761"/>
        <w:ind w:firstLine="4320"/>
        <w:spacing w:before="25" w:after="25" w:line="360" w:lineRule="auto"/>
        <w:rPr>
          <w:rFonts w:ascii="宋体" w:hAnsi="宋体" w:cs="黑体"/>
          <w:bCs/>
          <w:color w:val="000000"/>
          <w:sz w:val="24"/>
          <w:lang w:bidi="ar"/>
        </w:rPr>
      </w:pPr>
      <w:r>
        <w:rPr>
          <w:rFonts w:hint="eastAsia" w:ascii="宋体" w:hAnsi="宋体" w:cs="黑体"/>
          <w:bCs/>
          <w:color w:val="000000"/>
          <w:sz w:val="24"/>
          <w:lang w:bidi="ar"/>
        </w:rPr>
        <w:t xml:space="preserve">供应商名称：（加盖CA电子公章）</w:t>
      </w:r>
      <w:r>
        <w:rPr>
          <w:rFonts w:ascii="宋体" w:hAnsi="宋体" w:cs="黑体"/>
          <w:bCs/>
          <w:color w:val="000000"/>
          <w:sz w:val="24"/>
          <w:lang w:bidi="ar"/>
        </w:rPr>
      </w:r>
      <w:r/>
    </w:p>
    <w:p>
      <w:pPr>
        <w:pStyle w:val="761"/>
        <w:ind w:firstLine="4320"/>
        <w:spacing w:before="25" w:after="25" w:line="360" w:lineRule="auto"/>
        <w:rPr>
          <w:rFonts w:ascii="黑体" w:eastAsia="黑体" w:cs="黑体"/>
          <w:bCs/>
          <w:color w:val="000000"/>
          <w:sz w:val="24"/>
          <w:lang w:bidi="ar"/>
        </w:rPr>
      </w:pPr>
      <w:r>
        <w:rPr>
          <w:rFonts w:ascii="宋体" w:hAnsi="宋体" w:cs="黑体"/>
          <w:bCs/>
          <w:color w:val="000000"/>
          <w:sz w:val="24"/>
          <w:lang w:bidi="ar"/>
        </w:rPr>
        <w:t xml:space="preserve">日期：_____年______月______日 </w:t>
      </w:r>
      <w:r>
        <w:rPr>
          <w:rFonts w:ascii="黑体" w:eastAsia="黑体" w:cs="黑体"/>
          <w:bCs/>
          <w:color w:val="000000"/>
          <w:sz w:val="24"/>
          <w:lang w:bidi="ar"/>
        </w:rPr>
        <w:t xml:space="preserve">  </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ascii="黑体" w:eastAsia="黑体" w:cs="黑体"/>
          <w:bCs/>
          <w:color w:val="000000"/>
          <w:sz w:val="24"/>
          <w:lang w:bidi="ar"/>
        </w:rPr>
      </w:r>
      <w:r/>
    </w:p>
    <w:p>
      <w:pPr>
        <w:pStyle w:val="761"/>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r>
      <w:r/>
    </w:p>
    <w:p>
      <w:pPr>
        <w:pStyle w:val="761"/>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r>
      <w:r/>
    </w:p>
    <w:p>
      <w:pPr>
        <w:pStyle w:val="761"/>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r>
      <w:r/>
    </w:p>
    <w:p>
      <w:pPr>
        <w:pStyle w:val="761"/>
        <w:ind w:firstLine="4320"/>
        <w:spacing w:before="25" w:after="25"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rPr>
          <w:rFonts w:hint="eastAsia" w:ascii="宋体" w:hAnsi="宋体"/>
          <w:b/>
          <w:color w:val="000000"/>
          <w:sz w:val="24"/>
          <w:szCs w:val="24"/>
        </w:rPr>
      </w:pPr>
      <w:r>
        <w:rPr>
          <w:rFonts w:hint="eastAsia" w:ascii="宋体" w:hAnsi="宋体"/>
          <w:b/>
          <w:color w:val="000000"/>
          <w:sz w:val="24"/>
          <w:szCs w:val="24"/>
        </w:rPr>
      </w:r>
      <w:r/>
    </w:p>
    <w:p>
      <w:pPr>
        <w:pStyle w:val="761"/>
        <w:jc w:val="center"/>
        <w:rPr>
          <w:rFonts w:hint="eastAsia" w:ascii="宋体" w:hAnsi="宋体"/>
          <w:b/>
          <w:color w:val="000000"/>
          <w:sz w:val="24"/>
          <w:szCs w:val="24"/>
        </w:rPr>
      </w:pPr>
      <w:r>
        <w:rPr>
          <w:rFonts w:hint="eastAsia" w:ascii="宋体" w:hAnsi="宋体"/>
          <w:b/>
          <w:color w:val="000000"/>
          <w:sz w:val="24"/>
          <w:szCs w:val="24"/>
        </w:rPr>
      </w:r>
      <w:r/>
    </w:p>
    <w:p>
      <w:pPr>
        <w:pStyle w:val="761"/>
        <w:jc w:val="center"/>
        <w:rPr>
          <w:rFonts w:hint="eastAsia" w:ascii="宋体" w:hAnsi="宋体"/>
          <w:b/>
          <w:color w:val="000000"/>
          <w:sz w:val="24"/>
          <w:szCs w:val="24"/>
        </w:rPr>
      </w:pPr>
      <w:r>
        <w:rPr>
          <w:rFonts w:hint="eastAsia" w:ascii="宋体" w:hAnsi="宋体"/>
          <w:b/>
          <w:color w:val="000000"/>
          <w:sz w:val="24"/>
          <w:szCs w:val="24"/>
        </w:rPr>
      </w:r>
      <w:r/>
    </w:p>
    <w:p>
      <w:pPr>
        <w:pStyle w:val="761"/>
        <w:jc w:val="center"/>
        <w:rPr>
          <w:rFonts w:hint="eastAsia" w:ascii="宋体" w:hAnsi="宋体"/>
          <w:b/>
          <w:color w:val="000000"/>
          <w:sz w:val="24"/>
          <w:szCs w:val="24"/>
        </w:rPr>
      </w:pPr>
      <w:r>
        <w:rPr>
          <w:rFonts w:hint="eastAsia" w:ascii="宋体" w:hAnsi="宋体"/>
          <w:b/>
          <w:color w:val="000000"/>
          <w:sz w:val="24"/>
          <w:szCs w:val="24"/>
        </w:rPr>
      </w:r>
      <w:r/>
    </w:p>
    <w:p>
      <w:pPr>
        <w:pStyle w:val="761"/>
        <w:jc w:val="center"/>
        <w:rPr>
          <w:rFonts w:hint="eastAsia" w:ascii="宋体" w:hAnsi="宋体"/>
          <w:b/>
          <w:color w:val="000000"/>
          <w:sz w:val="24"/>
          <w:szCs w:val="24"/>
        </w:rPr>
      </w:pPr>
      <w:r>
        <w:rPr>
          <w:rFonts w:hint="eastAsia" w:ascii="宋体" w:hAnsi="宋体"/>
          <w:b/>
          <w:color w:val="000000"/>
          <w:sz w:val="24"/>
          <w:szCs w:val="24"/>
        </w:rPr>
      </w:r>
      <w:r/>
    </w:p>
    <w:p>
      <w:pPr>
        <w:pStyle w:val="761"/>
        <w:jc w:val="center"/>
        <w:rPr>
          <w:rFonts w:hint="eastAsia" w:ascii="宋体" w:hAnsi="宋体"/>
          <w:b/>
          <w:color w:val="000000"/>
          <w:sz w:val="24"/>
          <w:szCs w:val="24"/>
        </w:rPr>
      </w:pPr>
      <w:r>
        <w:rPr>
          <w:rFonts w:hint="eastAsia" w:ascii="宋体" w:hAnsi="宋体"/>
          <w:b/>
          <w:color w:val="000000"/>
          <w:sz w:val="24"/>
          <w:szCs w:val="24"/>
        </w:rPr>
        <w:t xml:space="preserve">3、磋商文件要求提供或供应商认为应附的其他材料</w:t>
      </w:r>
      <w:r/>
    </w:p>
    <w:sectPr>
      <w:headerReference w:type="even" r:id="rId9"/>
      <w:headerReference w:type="first" r:id="rId10"/>
      <w:footerReference w:type="even" r:id="rId13"/>
      <w:footerReference w:type="first" r:id="rId14"/>
      <w:footnotePr/>
      <w:endnotePr/>
      <w:type w:val="nextPage"/>
      <w:pgSz w:w="11907" w:h="16840" w:orient="portrait"/>
      <w:pgMar w:top="1701" w:right="1247" w:bottom="1134" w:left="1418"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方正魏碑_GBK">
    <w:panose1 w:val="020B0503020202020204"/>
  </w:font>
  <w:font w:name="Calibri Light">
    <w:panose1 w:val="020F0302020204030204"/>
  </w:font>
  <w:font w:name="Symbol">
    <w:panose1 w:val="05050102010706020507"/>
  </w:font>
  <w:font w:name="Tahoma">
    <w:panose1 w:val="020B0604030504040204"/>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811"/>
      <w:jc w:val="center"/>
      <w:tabs>
        <w:tab w:val="center" w:pos="4153" w:leader="none"/>
        <w:tab w:val="right" w:pos="8306" w:leader="none"/>
      </w:tabs>
      <w:rPr>
        <w:rFonts w:hint="eastAsia" w:ascii="Times New Roman"/>
      </w:rPr>
    </w:pPr>
    <w:r>
      <w:rPr>
        <w:rFonts w:hint="eastAsia"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rPr>
        <w:rStyle w:val="837"/>
      </w:rPr>
      <w:framePr w:wrap="around" w:vAnchor="text" w:hAnchor="margin" w:xAlign="right" w:y="1"/>
    </w:pPr>
    <w:r>
      <w:rPr>
        <w:rStyle w:val="837"/>
      </w:rPr>
      <w:fldChar w:fldCharType="begin"/>
    </w:r>
    <w:r>
      <w:rPr>
        <w:rStyle w:val="837"/>
      </w:rPr>
      <w:instrText xml:space="preserve">PAGE  </w:instrText>
    </w:r>
    <w:r>
      <w:rPr>
        <w:rStyle w:val="837"/>
      </w:rPr>
      <w:fldChar w:fldCharType="end"/>
    </w:r>
    <w:r>
      <w:rPr>
        <w:rStyle w:val="837"/>
      </w:rPr>
    </w:r>
    <w:r/>
  </w:p>
  <w:p>
    <w:pPr>
      <w:pStyle w:val="811"/>
      <w:ind w:right="360"/>
      <w:tabs>
        <w:tab w:val="center" w:pos="4153" w:leader="none"/>
        <w:tab w:val="right" w:pos="8306" w:leader="none"/>
      </w:tabs>
    </w:pPr>
    <w:r/>
    <w:r/>
  </w:p>
  <w:p>
    <w:pPr>
      <w:pStyle w:val="76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
  </w:p>
  <w:p>
    <w:pPr>
      <w:pStyle w:val="76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3"/>
      <w:isLgl w:val="false"/>
      <w:suff w:val="tab"/>
      <w:lvlText w:val="%1."/>
      <w:lvlJc w:val="left"/>
      <w:pPr>
        <w:pStyle w:val="761"/>
        <w:ind w:left="420" w:hanging="420"/>
      </w:pPr>
    </w:lvl>
    <w:lvl w:ilvl="1">
      <w:start w:val="1"/>
      <w:numFmt w:val="decimal"/>
      <w:isLgl w:val="false"/>
      <w:suff w:val="tab"/>
      <w:lvlText w:val="（%2）"/>
      <w:lvlJc w:val="left"/>
      <w:pPr>
        <w:pStyle w:val="761"/>
        <w:ind w:left="1140" w:hanging="720"/>
        <w:tabs>
          <w:tab w:val="num" w:pos="1140" w:leader="none"/>
        </w:tabs>
      </w:pPr>
      <w:rPr>
        <w:rFonts w:hint="eastAsia"/>
      </w:rPr>
    </w:lvl>
    <w:lvl w:ilvl="2">
      <w:start w:val="1"/>
      <w:numFmt w:val="lowerRoman"/>
      <w:isLgl w:val="false"/>
      <w:suff w:val="tab"/>
      <w:lvlText w:val="%3."/>
      <w:lvlJc w:val="right"/>
      <w:pPr>
        <w:pStyle w:val="761"/>
        <w:ind w:left="1260" w:hanging="420"/>
      </w:pPr>
    </w:lvl>
    <w:lvl w:ilvl="3">
      <w:start w:val="1"/>
      <w:numFmt w:val="decimal"/>
      <w:isLgl w:val="false"/>
      <w:suff w:val="tab"/>
      <w:lvlText w:val="%4."/>
      <w:lvlJc w:val="left"/>
      <w:pPr>
        <w:pStyle w:val="761"/>
        <w:ind w:left="1680" w:hanging="420"/>
      </w:pPr>
    </w:lvl>
    <w:lvl w:ilvl="4">
      <w:start w:val="1"/>
      <w:numFmt w:val="lowerLetter"/>
      <w:isLgl w:val="false"/>
      <w:suff w:val="tab"/>
      <w:lvlText w:val="%5)"/>
      <w:lvlJc w:val="left"/>
      <w:pPr>
        <w:pStyle w:val="761"/>
        <w:ind w:left="2100" w:hanging="420"/>
      </w:pPr>
    </w:lvl>
    <w:lvl w:ilvl="5">
      <w:start w:val="1"/>
      <w:numFmt w:val="lowerRoman"/>
      <w:isLgl w:val="false"/>
      <w:suff w:val="tab"/>
      <w:lvlText w:val="%6."/>
      <w:lvlJc w:val="right"/>
      <w:pPr>
        <w:pStyle w:val="761"/>
        <w:ind w:left="2520" w:hanging="420"/>
      </w:pPr>
    </w:lvl>
    <w:lvl w:ilvl="6">
      <w:start w:val="1"/>
      <w:numFmt w:val="decimal"/>
      <w:isLgl w:val="false"/>
      <w:suff w:val="tab"/>
      <w:lvlText w:val="%7."/>
      <w:lvlJc w:val="left"/>
      <w:pPr>
        <w:pStyle w:val="761"/>
        <w:ind w:left="2940" w:hanging="420"/>
      </w:pPr>
    </w:lvl>
    <w:lvl w:ilvl="7">
      <w:start w:val="1"/>
      <w:numFmt w:val="lowerLetter"/>
      <w:isLgl w:val="false"/>
      <w:suff w:val="tab"/>
      <w:lvlText w:val="%8)"/>
      <w:lvlJc w:val="left"/>
      <w:pPr>
        <w:pStyle w:val="761"/>
        <w:ind w:left="3360" w:hanging="420"/>
      </w:pPr>
    </w:lvl>
    <w:lvl w:ilvl="8">
      <w:start w:val="1"/>
      <w:numFmt w:val="lowerRoman"/>
      <w:isLgl w:val="false"/>
      <w:suff w:val="tab"/>
      <w:lvlText w:val="%9."/>
      <w:lvlJc w:val="right"/>
      <w:pPr>
        <w:pStyle w:val="761"/>
        <w:ind w:left="3780" w:hanging="420"/>
      </w:pPr>
    </w:lvl>
  </w:abstractNum>
  <w:abstractNum w:abstractNumId="1">
    <w:multiLevelType w:val="hybridMultilevel"/>
    <w:lvl w:ilvl="0">
      <w:start w:val="1"/>
      <w:numFmt w:val="lowerLetter"/>
      <w:pStyle w:val="949"/>
      <w:isLgl w:val="false"/>
      <w:suff w:val="tab"/>
      <w:lvlText w:val="%1)"/>
      <w:lvlJc w:val="left"/>
      <w:pPr>
        <w:pStyle w:val="761"/>
        <w:ind w:left="902" w:hanging="420"/>
      </w:pPr>
      <w:rPr>
        <w:color w:val="000000"/>
      </w:rPr>
    </w:lvl>
    <w:lvl w:ilvl="1">
      <w:start w:val="1"/>
      <w:numFmt w:val="lowerLetter"/>
      <w:isLgl w:val="false"/>
      <w:suff w:val="tab"/>
      <w:lvlText w:val="%2)"/>
      <w:lvlJc w:val="left"/>
      <w:pPr>
        <w:pStyle w:val="761"/>
        <w:ind w:left="1322" w:hanging="420"/>
      </w:pPr>
    </w:lvl>
    <w:lvl w:ilvl="2">
      <w:start w:val="1"/>
      <w:numFmt w:val="lowerRoman"/>
      <w:isLgl w:val="false"/>
      <w:suff w:val="tab"/>
      <w:lvlText w:val="%3."/>
      <w:lvlJc w:val="right"/>
      <w:pPr>
        <w:pStyle w:val="761"/>
        <w:ind w:left="1742" w:hanging="420"/>
      </w:pPr>
    </w:lvl>
    <w:lvl w:ilvl="3">
      <w:start w:val="1"/>
      <w:numFmt w:val="decimal"/>
      <w:isLgl w:val="false"/>
      <w:suff w:val="tab"/>
      <w:lvlText w:val="%4."/>
      <w:lvlJc w:val="left"/>
      <w:pPr>
        <w:pStyle w:val="761"/>
        <w:ind w:left="2162" w:hanging="420"/>
      </w:pPr>
    </w:lvl>
    <w:lvl w:ilvl="4">
      <w:start w:val="1"/>
      <w:numFmt w:val="lowerLetter"/>
      <w:isLgl w:val="false"/>
      <w:suff w:val="tab"/>
      <w:lvlText w:val="%5)"/>
      <w:lvlJc w:val="left"/>
      <w:pPr>
        <w:pStyle w:val="761"/>
        <w:ind w:left="2582" w:hanging="420"/>
      </w:pPr>
    </w:lvl>
    <w:lvl w:ilvl="5">
      <w:start w:val="1"/>
      <w:numFmt w:val="lowerRoman"/>
      <w:isLgl w:val="false"/>
      <w:suff w:val="tab"/>
      <w:lvlText w:val="%6."/>
      <w:lvlJc w:val="right"/>
      <w:pPr>
        <w:pStyle w:val="761"/>
        <w:ind w:left="3002" w:hanging="420"/>
      </w:pPr>
    </w:lvl>
    <w:lvl w:ilvl="6">
      <w:start w:val="1"/>
      <w:numFmt w:val="decimal"/>
      <w:isLgl w:val="false"/>
      <w:suff w:val="tab"/>
      <w:lvlText w:val="%7."/>
      <w:lvlJc w:val="left"/>
      <w:pPr>
        <w:pStyle w:val="761"/>
        <w:ind w:left="3422" w:hanging="420"/>
      </w:pPr>
    </w:lvl>
    <w:lvl w:ilvl="7">
      <w:start w:val="1"/>
      <w:numFmt w:val="lowerLetter"/>
      <w:isLgl w:val="false"/>
      <w:suff w:val="tab"/>
      <w:lvlText w:val="%8)"/>
      <w:lvlJc w:val="left"/>
      <w:pPr>
        <w:pStyle w:val="761"/>
        <w:ind w:left="3842" w:hanging="420"/>
      </w:pPr>
    </w:lvl>
    <w:lvl w:ilvl="8">
      <w:start w:val="1"/>
      <w:numFmt w:val="lowerRoman"/>
      <w:isLgl w:val="false"/>
      <w:suff w:val="tab"/>
      <w:lvlText w:val="%9."/>
      <w:lvlJc w:val="right"/>
      <w:pPr>
        <w:pStyle w:val="761"/>
        <w:ind w:left="4262" w:hanging="420"/>
      </w:pPr>
    </w:lvl>
  </w:abstractNum>
  <w:abstractNum w:abstractNumId="2">
    <w:multiLevelType w:val="hybridMultilevel"/>
    <w:lvl w:ilvl="0">
      <w:start w:val="1"/>
      <w:numFmt w:val="decimal"/>
      <w:pStyle w:val="918"/>
      <w:isLgl w:val="false"/>
      <w:suff w:val="tab"/>
      <w:lvlText w:val="%1."/>
      <w:lvlJc w:val="left"/>
      <w:pPr>
        <w:pStyle w:val="76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67"/>
      <w:isLgl w:val="false"/>
      <w:suff w:val="nothing"/>
      <w:lvlText w:val="%1　"/>
      <w:lvlJc w:val="left"/>
      <w:pPr>
        <w:pStyle w:val="76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6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61"/>
        <w:ind w:left="-25" w:firstLine="0"/>
      </w:pPr>
      <w:rPr>
        <w:rFonts w:ascii="Times New Roman" w:hAnsi="Times New Roman" w:eastAsia="黑体"/>
        <w:b/>
        <w:i w:val="0"/>
        <w:sz w:val="28"/>
      </w:rPr>
    </w:lvl>
    <w:lvl w:ilvl="3">
      <w:start w:val="1"/>
      <w:numFmt w:val="decimal"/>
      <w:pStyle w:val="903"/>
      <w:isLgl w:val="false"/>
      <w:suff w:val="nothing"/>
      <w:lvlText w:val="%1.%2.%3.%4　"/>
      <w:lvlJc w:val="left"/>
      <w:pPr>
        <w:pStyle w:val="76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6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61"/>
        <w:ind w:left="-25" w:firstLine="0"/>
      </w:pPr>
      <w:rPr>
        <w:rFonts w:ascii="Times New Roman" w:hAnsi="Times New Roman" w:eastAsia="宋体"/>
        <w:b/>
        <w:i w:val="0"/>
        <w:sz w:val="28"/>
      </w:rPr>
    </w:lvl>
    <w:lvl w:ilvl="6">
      <w:start w:val="1"/>
      <w:numFmt w:val="lowerLetter"/>
      <w:pStyle w:val="924"/>
      <w:isLgl w:val="false"/>
      <w:suff w:val="tab"/>
      <w:lvlText w:val="%7) "/>
      <w:lvlJc w:val="left"/>
      <w:pPr>
        <w:pStyle w:val="761"/>
        <w:ind w:left="-125" w:firstLine="400"/>
        <w:tabs>
          <w:tab w:val="num" w:pos="635" w:leader="none"/>
        </w:tabs>
      </w:pPr>
      <w:rPr>
        <w:rFonts w:ascii="Times New Roman" w:hAnsi="Times New Roman" w:eastAsia="宋体"/>
        <w:b/>
        <w:i w:val="0"/>
        <w:color w:val="000000"/>
        <w:sz w:val="28"/>
        <w:u w:val="none"/>
      </w:rPr>
    </w:lvl>
    <w:lvl w:ilvl="7">
      <w:start w:val="1"/>
      <w:numFmt w:val="decimal"/>
      <w:pStyle w:val="887"/>
      <w:isLgl w:val="false"/>
      <w:suff w:val="tab"/>
      <w:lvlText w:val="%8) "/>
      <w:lvlJc w:val="left"/>
      <w:pPr>
        <w:pStyle w:val="76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61"/>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761"/>
        <w:ind w:left="768" w:hanging="360"/>
        <w:tabs>
          <w:tab w:val="num" w:pos="768" w:leader="none"/>
        </w:tabs>
      </w:pPr>
      <w:rPr>
        <w:rFonts w:hint="eastAsia"/>
      </w:rPr>
    </w:lvl>
    <w:lvl w:ilvl="1">
      <w:start w:val="1"/>
      <w:numFmt w:val="decimal"/>
      <w:pStyle w:val="905"/>
      <w:isLgl w:val="false"/>
      <w:suff w:val="tab"/>
      <w:lvlText w:val="%2、"/>
      <w:lvlJc w:val="left"/>
      <w:pPr>
        <w:pStyle w:val="761"/>
        <w:ind w:left="1188" w:hanging="360"/>
        <w:tabs>
          <w:tab w:val="num" w:pos="1188" w:leader="none"/>
        </w:tabs>
      </w:pPr>
      <w:rPr>
        <w:rFonts w:hint="eastAsia"/>
      </w:rPr>
    </w:lvl>
    <w:lvl w:ilvl="2">
      <w:start w:val="1"/>
      <w:numFmt w:val="decimal"/>
      <w:isLgl w:val="false"/>
      <w:suff w:val="tab"/>
      <w:lvlText w:val="（%3）"/>
      <w:lvlJc w:val="left"/>
      <w:pPr>
        <w:pStyle w:val="761"/>
        <w:ind w:left="1968" w:hanging="720"/>
        <w:tabs>
          <w:tab w:val="num" w:pos="1968" w:leader="none"/>
        </w:tabs>
      </w:pPr>
      <w:rPr>
        <w:rFonts w:hint="eastAsia"/>
        <w:u w:val="none"/>
      </w:rPr>
    </w:lvl>
    <w:lvl w:ilvl="3">
      <w:start w:val="1"/>
      <w:numFmt w:val="decimal"/>
      <w:isLgl w:val="false"/>
      <w:suff w:val="tab"/>
      <w:lvlText w:val="%4."/>
      <w:lvlJc w:val="left"/>
      <w:pPr>
        <w:pStyle w:val="761"/>
        <w:ind w:left="2088" w:hanging="420"/>
        <w:tabs>
          <w:tab w:val="num" w:pos="2088" w:leader="none"/>
        </w:tabs>
      </w:pPr>
    </w:lvl>
    <w:lvl w:ilvl="4">
      <w:start w:val="1"/>
      <w:numFmt w:val="lowerLetter"/>
      <w:isLgl w:val="false"/>
      <w:suff w:val="tab"/>
      <w:lvlText w:val="%5)"/>
      <w:lvlJc w:val="left"/>
      <w:pPr>
        <w:pStyle w:val="761"/>
        <w:ind w:left="2508" w:hanging="420"/>
        <w:tabs>
          <w:tab w:val="num" w:pos="2508" w:leader="none"/>
        </w:tabs>
      </w:pPr>
    </w:lvl>
    <w:lvl w:ilvl="5">
      <w:start w:val="1"/>
      <w:numFmt w:val="lowerRoman"/>
      <w:isLgl w:val="false"/>
      <w:suff w:val="tab"/>
      <w:lvlText w:val="%6."/>
      <w:lvlJc w:val="right"/>
      <w:pPr>
        <w:pStyle w:val="761"/>
        <w:ind w:left="2928" w:hanging="420"/>
        <w:tabs>
          <w:tab w:val="num" w:pos="2928" w:leader="none"/>
        </w:tabs>
      </w:pPr>
    </w:lvl>
    <w:lvl w:ilvl="6">
      <w:start w:val="1"/>
      <w:numFmt w:val="decimal"/>
      <w:isLgl w:val="false"/>
      <w:suff w:val="tab"/>
      <w:lvlText w:val="%7."/>
      <w:lvlJc w:val="left"/>
      <w:pPr>
        <w:pStyle w:val="761"/>
        <w:ind w:left="3348" w:hanging="420"/>
        <w:tabs>
          <w:tab w:val="num" w:pos="3348" w:leader="none"/>
        </w:tabs>
      </w:pPr>
    </w:lvl>
    <w:lvl w:ilvl="7">
      <w:start w:val="1"/>
      <w:numFmt w:val="lowerLetter"/>
      <w:isLgl w:val="false"/>
      <w:suff w:val="tab"/>
      <w:lvlText w:val="%8)"/>
      <w:lvlJc w:val="left"/>
      <w:pPr>
        <w:pStyle w:val="761"/>
        <w:ind w:left="3768" w:hanging="420"/>
        <w:tabs>
          <w:tab w:val="num" w:pos="3768" w:leader="none"/>
        </w:tabs>
      </w:pPr>
    </w:lvl>
    <w:lvl w:ilvl="8">
      <w:start w:val="1"/>
      <w:numFmt w:val="lowerRoman"/>
      <w:isLgl w:val="false"/>
      <w:suff w:val="tab"/>
      <w:lvlText w:val="%9."/>
      <w:lvlJc w:val="right"/>
      <w:pPr>
        <w:pStyle w:val="761"/>
        <w:ind w:left="4188" w:hanging="420"/>
        <w:tabs>
          <w:tab w:val="num" w:pos="4188" w:leader="none"/>
        </w:tabs>
      </w:pPr>
    </w:lvl>
  </w:abstractNum>
  <w:abstractNum w:abstractNumId="5">
    <w:multiLevelType w:val="hybridMultilevel"/>
    <w:lvl w:ilvl="0">
      <w:start w:val="1"/>
      <w:numFmt w:val="decimal"/>
      <w:pStyle w:val="872"/>
      <w:isLgl w:val="false"/>
      <w:suff w:val="tab"/>
      <w:lvlText w:val="%1)"/>
      <w:lvlJc w:val="left"/>
      <w:pPr>
        <w:pStyle w:val="761"/>
        <w:ind w:left="420" w:hanging="420"/>
      </w:pPr>
    </w:lvl>
    <w:lvl w:ilvl="1">
      <w:start w:val="1"/>
      <w:numFmt w:val="lowerLetter"/>
      <w:isLgl w:val="false"/>
      <w:suff w:val="tab"/>
      <w:lvlText w:val="%2)"/>
      <w:lvlJc w:val="left"/>
      <w:pPr>
        <w:pStyle w:val="761"/>
        <w:ind w:left="840" w:hanging="420"/>
      </w:pPr>
    </w:lvl>
    <w:lvl w:ilvl="2">
      <w:start w:val="1"/>
      <w:numFmt w:val="lowerRoman"/>
      <w:isLgl w:val="false"/>
      <w:suff w:val="tab"/>
      <w:lvlText w:val="%3."/>
      <w:lvlJc w:val="right"/>
      <w:pPr>
        <w:pStyle w:val="761"/>
        <w:ind w:left="1260" w:hanging="420"/>
      </w:pPr>
    </w:lvl>
    <w:lvl w:ilvl="3">
      <w:start w:val="1"/>
      <w:numFmt w:val="decimal"/>
      <w:isLgl w:val="false"/>
      <w:suff w:val="tab"/>
      <w:lvlText w:val="%4."/>
      <w:lvlJc w:val="left"/>
      <w:pPr>
        <w:pStyle w:val="761"/>
        <w:ind w:left="1680" w:hanging="420"/>
      </w:pPr>
    </w:lvl>
    <w:lvl w:ilvl="4">
      <w:start w:val="1"/>
      <w:numFmt w:val="lowerLetter"/>
      <w:isLgl w:val="false"/>
      <w:suff w:val="tab"/>
      <w:lvlText w:val="%5)"/>
      <w:lvlJc w:val="left"/>
      <w:pPr>
        <w:pStyle w:val="761"/>
        <w:ind w:left="2100" w:hanging="420"/>
      </w:pPr>
    </w:lvl>
    <w:lvl w:ilvl="5">
      <w:start w:val="1"/>
      <w:numFmt w:val="lowerRoman"/>
      <w:isLgl w:val="false"/>
      <w:suff w:val="tab"/>
      <w:lvlText w:val="%6."/>
      <w:lvlJc w:val="right"/>
      <w:pPr>
        <w:pStyle w:val="761"/>
        <w:ind w:left="2520" w:hanging="420"/>
      </w:pPr>
    </w:lvl>
    <w:lvl w:ilvl="6">
      <w:start w:val="1"/>
      <w:numFmt w:val="decimal"/>
      <w:isLgl w:val="false"/>
      <w:suff w:val="tab"/>
      <w:lvlText w:val="%7."/>
      <w:lvlJc w:val="left"/>
      <w:pPr>
        <w:pStyle w:val="761"/>
        <w:ind w:left="2940" w:hanging="420"/>
      </w:pPr>
    </w:lvl>
    <w:lvl w:ilvl="7">
      <w:start w:val="1"/>
      <w:numFmt w:val="lowerLetter"/>
      <w:isLgl w:val="false"/>
      <w:suff w:val="tab"/>
      <w:lvlText w:val="%8)"/>
      <w:lvlJc w:val="left"/>
      <w:pPr>
        <w:pStyle w:val="761"/>
        <w:ind w:left="3360" w:hanging="420"/>
      </w:pPr>
    </w:lvl>
    <w:lvl w:ilvl="8">
      <w:start w:val="1"/>
      <w:numFmt w:val="lowerRoman"/>
      <w:isLgl w:val="false"/>
      <w:suff w:val="tab"/>
      <w:lvlText w:val="%9."/>
      <w:lvlJc w:val="right"/>
      <w:pPr>
        <w:pStyle w:val="761"/>
        <w:ind w:left="3780" w:hanging="420"/>
      </w:pPr>
    </w:lvl>
  </w:abstractNum>
  <w:abstractNum w:abstractNumId="6">
    <w:multiLevelType w:val="hybridMultilevel"/>
    <w:lvl w:ilvl="0">
      <w:start w:val="1"/>
      <w:numFmt w:val="chineseCountingThousand"/>
      <w:pStyle w:val="1023"/>
      <w:isLgl w:val="false"/>
      <w:suff w:val="space"/>
      <w:lvlText w:val="%1、"/>
      <w:lvlJc w:val="left"/>
      <w:pPr>
        <w:pStyle w:val="761"/>
        <w:ind w:left="0" w:firstLine="0"/>
      </w:pPr>
      <w:rPr>
        <w:rFonts w:hint="eastAsia"/>
      </w:rPr>
    </w:lvl>
    <w:lvl w:ilvl="1">
      <w:start w:val="1"/>
      <w:numFmt w:val="decimal"/>
      <w:isLgl w:val="false"/>
      <w:suff w:val="space"/>
      <w:lvlText w:val="%1.%2"/>
      <w:lvlJc w:val="left"/>
      <w:pPr>
        <w:pStyle w:val="761"/>
        <w:ind w:left="0" w:firstLine="0"/>
      </w:pPr>
      <w:rPr>
        <w:rFonts w:hint="eastAsia"/>
      </w:rPr>
    </w:lvl>
    <w:lvl w:ilvl="2">
      <w:start w:val="1"/>
      <w:numFmt w:val="decimal"/>
      <w:isLgl w:val="false"/>
      <w:suff w:val="space"/>
      <w:lvlText w:val="%1.%2.%3"/>
      <w:lvlJc w:val="left"/>
      <w:pPr>
        <w:pStyle w:val="761"/>
        <w:ind w:left="-141" w:firstLine="851"/>
      </w:pPr>
      <w:rPr>
        <w:rFonts w:hint="eastAsia"/>
      </w:rPr>
    </w:lvl>
    <w:lvl w:ilvl="3">
      <w:start w:val="1"/>
      <w:numFmt w:val="decimal"/>
      <w:isLgl w:val="false"/>
      <w:suff w:val="tab"/>
      <w:lvlText w:val="%1.%2.%3.%4"/>
      <w:lvlJc w:val="left"/>
      <w:pPr>
        <w:pStyle w:val="761"/>
        <w:ind w:left="0" w:firstLine="1276"/>
      </w:pPr>
      <w:rPr>
        <w:rFonts w:hint="eastAsia"/>
      </w:rPr>
    </w:lvl>
    <w:lvl w:ilvl="4">
      <w:start w:val="1"/>
      <w:numFmt w:val="decimal"/>
      <w:isLgl w:val="false"/>
      <w:suff w:val="tab"/>
      <w:lvlText w:val="%1.%2.%3.%4.%5"/>
      <w:lvlJc w:val="left"/>
      <w:pPr>
        <w:pStyle w:val="761"/>
        <w:ind w:left="2551" w:hanging="850"/>
      </w:pPr>
      <w:rPr>
        <w:rFonts w:hint="eastAsia"/>
      </w:rPr>
    </w:lvl>
    <w:lvl w:ilvl="5">
      <w:start w:val="1"/>
      <w:numFmt w:val="decimal"/>
      <w:isLgl w:val="false"/>
      <w:suff w:val="tab"/>
      <w:lvlText w:val="%1.%2.%3.%4.%5.%6"/>
      <w:lvlJc w:val="left"/>
      <w:pPr>
        <w:pStyle w:val="761"/>
        <w:ind w:left="3260" w:hanging="1134"/>
      </w:pPr>
      <w:rPr>
        <w:rFonts w:hint="eastAsia"/>
      </w:rPr>
    </w:lvl>
    <w:lvl w:ilvl="6">
      <w:start w:val="1"/>
      <w:numFmt w:val="decimal"/>
      <w:isLgl w:val="false"/>
      <w:suff w:val="tab"/>
      <w:lvlText w:val="%1.%2.%3.%4.%5.%6.%7"/>
      <w:lvlJc w:val="left"/>
      <w:pPr>
        <w:pStyle w:val="761"/>
        <w:ind w:left="3827" w:hanging="1276"/>
      </w:pPr>
      <w:rPr>
        <w:rFonts w:hint="eastAsia"/>
      </w:rPr>
    </w:lvl>
    <w:lvl w:ilvl="7">
      <w:start w:val="1"/>
      <w:numFmt w:val="decimal"/>
      <w:isLgl w:val="false"/>
      <w:suff w:val="tab"/>
      <w:lvlText w:val="%1.%2.%3.%4.%5.%6.%7.%8"/>
      <w:lvlJc w:val="left"/>
      <w:pPr>
        <w:pStyle w:val="761"/>
        <w:ind w:left="4394" w:hanging="1418"/>
      </w:pPr>
      <w:rPr>
        <w:rFonts w:hint="eastAsia"/>
      </w:rPr>
    </w:lvl>
    <w:lvl w:ilvl="8">
      <w:start w:val="1"/>
      <w:numFmt w:val="decimal"/>
      <w:isLgl w:val="false"/>
      <w:suff w:val="tab"/>
      <w:lvlText w:val="%1.%2.%3.%4.%5.%6.%7.%8.%9"/>
      <w:lvlJc w:val="left"/>
      <w:pPr>
        <w:pStyle w:val="761"/>
        <w:ind w:left="5102" w:hanging="1700"/>
      </w:pPr>
      <w:rPr>
        <w:rFonts w:hint="eastAsia"/>
      </w:rPr>
    </w:lvl>
  </w:abstractNum>
  <w:abstractNum w:abstractNumId="7">
    <w:multiLevelType w:val="hybridMultilevel"/>
    <w:lvl w:ilvl="0">
      <w:start w:val="1"/>
      <w:numFmt w:val="decimal"/>
      <w:pStyle w:val="974"/>
      <w:isLgl w:val="false"/>
      <w:suff w:val="tab"/>
      <w:lvlText w:val="%1"/>
      <w:lvlJc w:val="left"/>
      <w:pPr>
        <w:pStyle w:val="761"/>
        <w:ind w:left="680" w:hanging="680"/>
      </w:pPr>
      <w:rPr>
        <w:rFonts w:hint="eastAsia" w:ascii="宋体" w:hAnsi="宋体" w:eastAsia="宋体"/>
      </w:rPr>
    </w:lvl>
    <w:lvl w:ilvl="1">
      <w:start w:val="1"/>
      <w:numFmt w:val="decimal"/>
      <w:pStyle w:val="975"/>
      <w:isLgl w:val="false"/>
      <w:suff w:val="tab"/>
      <w:lvlText w:val="%1.%2"/>
      <w:lvlJc w:val="left"/>
      <w:pPr>
        <w:pStyle w:val="761"/>
        <w:ind w:left="851" w:hanging="851"/>
      </w:pPr>
      <w:rPr>
        <w:rFonts w:hint="eastAsia" w:ascii="宋体" w:hAnsi="宋体" w:eastAsia="宋体"/>
        <w:color w:val="000000"/>
      </w:rPr>
    </w:lvl>
    <w:lvl w:ilvl="2">
      <w:start w:val="1"/>
      <w:numFmt w:val="decimal"/>
      <w:pStyle w:val="976"/>
      <w:isLgl w:val="false"/>
      <w:suff w:val="tab"/>
      <w:lvlText w:val="%1.%2.%3"/>
      <w:lvlJc w:val="left"/>
      <w:pPr>
        <w:pStyle w:val="761"/>
        <w:ind w:left="851" w:hanging="851"/>
      </w:pPr>
      <w:rPr>
        <w:rFonts w:hint="eastAsia"/>
      </w:rPr>
    </w:lvl>
    <w:lvl w:ilvl="3">
      <w:start w:val="1"/>
      <w:numFmt w:val="decimal"/>
      <w:isLgl w:val="false"/>
      <w:suff w:val="tab"/>
      <w:lvlText w:val="%1.%2.%3.%4"/>
      <w:lvlJc w:val="left"/>
      <w:pPr>
        <w:pStyle w:val="761"/>
        <w:ind w:left="680" w:hanging="680"/>
      </w:pPr>
      <w:rPr>
        <w:rFonts w:hint="eastAsia"/>
      </w:rPr>
    </w:lvl>
    <w:lvl w:ilvl="4">
      <w:start w:val="1"/>
      <w:numFmt w:val="decimal"/>
      <w:isLgl w:val="false"/>
      <w:suff w:val="tab"/>
      <w:lvlText w:val="%1.%2.%3.%4.%5"/>
      <w:lvlJc w:val="left"/>
      <w:pPr>
        <w:pStyle w:val="761"/>
        <w:ind w:left="680" w:hanging="680"/>
      </w:pPr>
      <w:rPr>
        <w:rFonts w:hint="eastAsia"/>
      </w:rPr>
    </w:lvl>
    <w:lvl w:ilvl="5">
      <w:start w:val="1"/>
      <w:numFmt w:val="decimal"/>
      <w:isLgl w:val="false"/>
      <w:suff w:val="tab"/>
      <w:lvlText w:val="%1.%2.%3.%4.%5.%6"/>
      <w:lvlJc w:val="left"/>
      <w:pPr>
        <w:pStyle w:val="761"/>
        <w:ind w:left="680" w:hanging="680"/>
      </w:pPr>
      <w:rPr>
        <w:rFonts w:hint="eastAsia"/>
      </w:rPr>
    </w:lvl>
    <w:lvl w:ilvl="6">
      <w:start w:val="1"/>
      <w:numFmt w:val="decimal"/>
      <w:isLgl w:val="false"/>
      <w:suff w:val="tab"/>
      <w:lvlText w:val="%1.%2.%3.%4.%5.%6.%7"/>
      <w:lvlJc w:val="left"/>
      <w:pPr>
        <w:pStyle w:val="761"/>
        <w:ind w:left="680" w:hanging="680"/>
      </w:pPr>
      <w:rPr>
        <w:rFonts w:hint="eastAsia"/>
      </w:rPr>
    </w:lvl>
    <w:lvl w:ilvl="7">
      <w:start w:val="1"/>
      <w:numFmt w:val="decimal"/>
      <w:isLgl w:val="false"/>
      <w:suff w:val="tab"/>
      <w:lvlText w:val="%1.%2.%3.%4.%5.%6.%7.%8"/>
      <w:lvlJc w:val="left"/>
      <w:pPr>
        <w:pStyle w:val="761"/>
        <w:ind w:left="680" w:hanging="680"/>
      </w:pPr>
      <w:rPr>
        <w:rFonts w:hint="eastAsia"/>
      </w:rPr>
    </w:lvl>
    <w:lvl w:ilvl="8">
      <w:start w:val="1"/>
      <w:numFmt w:val="decimal"/>
      <w:isLgl w:val="false"/>
      <w:suff w:val="tab"/>
      <w:lvlText w:val="%1.%2.%3.%4.%5.%6.%7.%8.%9"/>
      <w:lvlJc w:val="left"/>
      <w:pPr>
        <w:pStyle w:val="761"/>
        <w:ind w:left="680" w:hanging="680"/>
      </w:pPr>
      <w:rPr>
        <w:rFonts w:hint="eastAsia"/>
      </w:rPr>
    </w:lvl>
  </w:abstractNum>
  <w:abstractNum w:abstractNumId="8">
    <w:multiLevelType w:val="hybridMultilevel"/>
    <w:lvl w:ilvl="0">
      <w:start w:val="1"/>
      <w:numFmt w:val="chineseCounting"/>
      <w:isLgl w:val="false"/>
      <w:suff w:val="nothing"/>
      <w:lvlText w:val="%1、"/>
      <w:lvlJc w:val="left"/>
      <w:pPr>
        <w:pStyle w:val="761"/>
        <w:ind w:left="0" w:firstLine="0"/>
      </w:pPr>
    </w:lvl>
    <w:lvl w:ilvl="1">
      <w:start w:val="1"/>
      <w:numFmt w:val="bullet"/>
      <w:isLgl w:val="false"/>
      <w:suff w:val="tab"/>
      <w:lvlText w:val="o"/>
      <w:lvlJc w:val="left"/>
      <w:pPr>
        <w:pStyle w:val="761"/>
        <w:ind w:left="1440" w:hanging="360"/>
      </w:pPr>
      <w:rPr>
        <w:rFonts w:ascii="Courier New" w:hAnsi="Courier New" w:eastAsia="Courier New" w:cs="Courier New"/>
      </w:rPr>
    </w:lvl>
    <w:lvl w:ilvl="2">
      <w:start w:val="1"/>
      <w:numFmt w:val="bullet"/>
      <w:isLgl w:val="false"/>
      <w:suff w:val="tab"/>
      <w:lvlText w:val="§"/>
      <w:lvlJc w:val="left"/>
      <w:pPr>
        <w:pStyle w:val="761"/>
        <w:ind w:left="2160" w:hanging="360"/>
      </w:pPr>
      <w:rPr>
        <w:rFonts w:ascii="Wingdings" w:hAnsi="Wingdings" w:eastAsia="Wingdings" w:cs="Wingdings"/>
      </w:rPr>
    </w:lvl>
    <w:lvl w:ilvl="3">
      <w:start w:val="1"/>
      <w:numFmt w:val="bullet"/>
      <w:isLgl w:val="false"/>
      <w:suff w:val="tab"/>
      <w:lvlText w:val="·"/>
      <w:lvlJc w:val="left"/>
      <w:pPr>
        <w:pStyle w:val="761"/>
        <w:ind w:left="2880" w:hanging="360"/>
      </w:pPr>
      <w:rPr>
        <w:rFonts w:ascii="Symbol" w:hAnsi="Symbol" w:eastAsia="Symbol" w:cs="Symbol"/>
      </w:rPr>
    </w:lvl>
    <w:lvl w:ilvl="4">
      <w:start w:val="1"/>
      <w:numFmt w:val="bullet"/>
      <w:isLgl w:val="false"/>
      <w:suff w:val="tab"/>
      <w:lvlText w:val="o"/>
      <w:lvlJc w:val="left"/>
      <w:pPr>
        <w:pStyle w:val="761"/>
        <w:ind w:left="3600" w:hanging="360"/>
      </w:pPr>
      <w:rPr>
        <w:rFonts w:ascii="Courier New" w:hAnsi="Courier New" w:eastAsia="Courier New" w:cs="Courier New"/>
      </w:rPr>
    </w:lvl>
    <w:lvl w:ilvl="5">
      <w:start w:val="1"/>
      <w:numFmt w:val="bullet"/>
      <w:isLgl w:val="false"/>
      <w:suff w:val="tab"/>
      <w:lvlText w:val="§"/>
      <w:lvlJc w:val="left"/>
      <w:pPr>
        <w:pStyle w:val="761"/>
        <w:ind w:left="4320" w:hanging="360"/>
      </w:pPr>
      <w:rPr>
        <w:rFonts w:ascii="Wingdings" w:hAnsi="Wingdings" w:eastAsia="Wingdings" w:cs="Wingdings"/>
      </w:rPr>
    </w:lvl>
    <w:lvl w:ilvl="6">
      <w:start w:val="1"/>
      <w:numFmt w:val="bullet"/>
      <w:isLgl w:val="false"/>
      <w:suff w:val="tab"/>
      <w:lvlText w:val="·"/>
      <w:lvlJc w:val="left"/>
      <w:pPr>
        <w:pStyle w:val="761"/>
        <w:ind w:left="5040" w:hanging="360"/>
      </w:pPr>
      <w:rPr>
        <w:rFonts w:ascii="Symbol" w:hAnsi="Symbol" w:eastAsia="Symbol" w:cs="Symbol"/>
      </w:rPr>
    </w:lvl>
    <w:lvl w:ilvl="7">
      <w:start w:val="1"/>
      <w:numFmt w:val="bullet"/>
      <w:isLgl w:val="false"/>
      <w:suff w:val="tab"/>
      <w:lvlText w:val="o"/>
      <w:lvlJc w:val="left"/>
      <w:pPr>
        <w:pStyle w:val="761"/>
        <w:ind w:left="5760" w:hanging="360"/>
      </w:pPr>
      <w:rPr>
        <w:rFonts w:ascii="Courier New" w:hAnsi="Courier New" w:eastAsia="Courier New" w:cs="Courier New"/>
      </w:rPr>
    </w:lvl>
    <w:lvl w:ilvl="8">
      <w:start w:val="1"/>
      <w:numFmt w:val="bullet"/>
      <w:isLgl w:val="false"/>
      <w:suff w:val="tab"/>
      <w:lvlText w:val="§"/>
      <w:lvlJc w:val="left"/>
      <w:pPr>
        <w:pStyle w:val="761"/>
        <w:ind w:left="6480" w:hanging="360"/>
      </w:pPr>
      <w:rPr>
        <w:rFonts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7"/>
  </w:num>
  <w:num w:numId="8">
    <w:abstractNumId w:val="6"/>
  </w:num>
  <w:num w:numId="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1"/>
    <w:next w:val="7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1"/>
    <w:next w:val="7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1"/>
    <w:next w:val="7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1"/>
    <w:next w:val="7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1"/>
    <w:next w:val="761"/>
    <w:uiPriority w:val="39"/>
    <w:unhideWhenUsed/>
    <w:pPr>
      <w:ind w:left="0" w:right="0" w:firstLine="0"/>
      <w:spacing w:after="57"/>
    </w:pPr>
  </w:style>
  <w:style w:type="paragraph" w:styleId="181">
    <w:name w:val="toc 2"/>
    <w:basedOn w:val="761"/>
    <w:next w:val="761"/>
    <w:uiPriority w:val="39"/>
    <w:unhideWhenUsed/>
    <w:pPr>
      <w:ind w:left="283" w:right="0" w:firstLine="0"/>
      <w:spacing w:after="57"/>
    </w:pPr>
  </w:style>
  <w:style w:type="paragraph" w:styleId="182">
    <w:name w:val="toc 3"/>
    <w:basedOn w:val="761"/>
    <w:next w:val="761"/>
    <w:uiPriority w:val="39"/>
    <w:unhideWhenUsed/>
    <w:pPr>
      <w:ind w:left="567" w:right="0" w:firstLine="0"/>
      <w:spacing w:after="57"/>
    </w:pPr>
  </w:style>
  <w:style w:type="paragraph" w:styleId="183">
    <w:name w:val="toc 4"/>
    <w:basedOn w:val="761"/>
    <w:next w:val="761"/>
    <w:uiPriority w:val="39"/>
    <w:unhideWhenUsed/>
    <w:pPr>
      <w:ind w:left="850" w:right="0" w:firstLine="0"/>
      <w:spacing w:after="57"/>
    </w:pPr>
  </w:style>
  <w:style w:type="paragraph" w:styleId="184">
    <w:name w:val="toc 5"/>
    <w:basedOn w:val="761"/>
    <w:next w:val="761"/>
    <w:uiPriority w:val="39"/>
    <w:unhideWhenUsed/>
    <w:pPr>
      <w:ind w:left="1134" w:right="0" w:firstLine="0"/>
      <w:spacing w:after="57"/>
    </w:pPr>
  </w:style>
  <w:style w:type="paragraph" w:styleId="185">
    <w:name w:val="toc 6"/>
    <w:basedOn w:val="761"/>
    <w:next w:val="761"/>
    <w:uiPriority w:val="39"/>
    <w:unhideWhenUsed/>
    <w:pPr>
      <w:ind w:left="1417" w:right="0" w:firstLine="0"/>
      <w:spacing w:after="57"/>
    </w:pPr>
  </w:style>
  <w:style w:type="paragraph" w:styleId="186">
    <w:name w:val="toc 7"/>
    <w:basedOn w:val="761"/>
    <w:next w:val="761"/>
    <w:uiPriority w:val="39"/>
    <w:unhideWhenUsed/>
    <w:pPr>
      <w:ind w:left="1701" w:right="0" w:firstLine="0"/>
      <w:spacing w:after="57"/>
    </w:pPr>
  </w:style>
  <w:style w:type="paragraph" w:styleId="187">
    <w:name w:val="toc 8"/>
    <w:basedOn w:val="761"/>
    <w:next w:val="761"/>
    <w:uiPriority w:val="39"/>
    <w:unhideWhenUsed/>
    <w:pPr>
      <w:ind w:left="1984" w:right="0" w:firstLine="0"/>
      <w:spacing w:after="57"/>
    </w:pPr>
  </w:style>
  <w:style w:type="paragraph" w:styleId="188">
    <w:name w:val="toc 9"/>
    <w:basedOn w:val="761"/>
    <w:next w:val="7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next w:val="773"/>
    <w:link w:val="761"/>
    <w:qFormat/>
    <w:pPr>
      <w:jc w:val="both"/>
      <w:widowControl w:val="off"/>
    </w:pPr>
    <w:rPr>
      <w:sz w:val="21"/>
      <w:szCs w:val="24"/>
      <w:lang w:val="en-US" w:eastAsia="zh-CN" w:bidi="ar-SA"/>
    </w:rPr>
  </w:style>
  <w:style w:type="paragraph" w:styleId="762">
    <w:name w:val="标题 1"/>
    <w:basedOn w:val="761"/>
    <w:next w:val="761"/>
    <w:link w:val="775"/>
    <w:qFormat/>
    <w:pPr>
      <w:jc w:val="center"/>
      <w:keepLines/>
      <w:keepNext/>
      <w:spacing w:before="240" w:after="120" w:line="300" w:lineRule="auto"/>
      <w:outlineLvl w:val="0"/>
    </w:pPr>
    <w:rPr>
      <w:rFonts w:ascii="宋体"/>
      <w:b/>
      <w:sz w:val="32"/>
      <w:szCs w:val="20"/>
    </w:rPr>
  </w:style>
  <w:style w:type="paragraph" w:styleId="763">
    <w:name w:val="标题 2"/>
    <w:basedOn w:val="761"/>
    <w:next w:val="777"/>
    <w:link w:val="776"/>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764">
    <w:name w:val="标题 3"/>
    <w:basedOn w:val="761"/>
    <w:next w:val="761"/>
    <w:link w:val="779"/>
    <w:qFormat/>
    <w:pPr>
      <w:jc w:val="left"/>
      <w:keepLines/>
      <w:keepNext/>
      <w:spacing w:before="360" w:after="120"/>
      <w:outlineLvl w:val="2"/>
    </w:pPr>
    <w:rPr>
      <w:rFonts w:ascii="宋体"/>
      <w:b/>
      <w:sz w:val="24"/>
      <w:szCs w:val="20"/>
      <w:u w:val="single"/>
    </w:rPr>
  </w:style>
  <w:style w:type="paragraph" w:styleId="765">
    <w:name w:val="标题 4"/>
    <w:basedOn w:val="761"/>
    <w:next w:val="761"/>
    <w:link w:val="780"/>
    <w:qFormat/>
    <w:pPr>
      <w:keepLines/>
      <w:keepNext/>
      <w:spacing w:before="280" w:after="290" w:line="376" w:lineRule="atLeast"/>
      <w:outlineLvl w:val="3"/>
    </w:pPr>
    <w:rPr>
      <w:rFonts w:ascii="Arial" w:hAnsi="Arial" w:eastAsia="黑体"/>
      <w:b/>
      <w:sz w:val="28"/>
      <w:szCs w:val="20"/>
    </w:rPr>
  </w:style>
  <w:style w:type="paragraph" w:styleId="766">
    <w:name w:val="标题 5"/>
    <w:basedOn w:val="761"/>
    <w:next w:val="761"/>
    <w:link w:val="781"/>
    <w:qFormat/>
    <w:pPr>
      <w:keepLines/>
      <w:keepNext/>
      <w:spacing w:before="280" w:after="290" w:line="376" w:lineRule="atLeast"/>
      <w:outlineLvl w:val="4"/>
    </w:pPr>
    <w:rPr>
      <w:b/>
      <w:sz w:val="28"/>
      <w:szCs w:val="20"/>
    </w:rPr>
  </w:style>
  <w:style w:type="paragraph" w:styleId="767">
    <w:name w:val="标题 6"/>
    <w:basedOn w:val="761"/>
    <w:next w:val="761"/>
    <w:link w:val="782"/>
    <w:qFormat/>
    <w:pPr>
      <w:keepLines/>
      <w:keepNext/>
      <w:spacing w:before="240" w:after="64" w:line="320" w:lineRule="atLeast"/>
      <w:outlineLvl w:val="5"/>
    </w:pPr>
    <w:rPr>
      <w:rFonts w:ascii="Arial" w:hAnsi="Arial" w:eastAsia="黑体"/>
      <w:b/>
      <w:sz w:val="24"/>
      <w:szCs w:val="20"/>
    </w:rPr>
  </w:style>
  <w:style w:type="paragraph" w:styleId="768">
    <w:name w:val="标题 7"/>
    <w:basedOn w:val="761"/>
    <w:next w:val="761"/>
    <w:link w:val="783"/>
    <w:qFormat/>
    <w:pPr>
      <w:keepLines/>
      <w:keepNext/>
      <w:spacing w:before="240" w:after="64" w:line="320" w:lineRule="atLeast"/>
      <w:outlineLvl w:val="6"/>
    </w:pPr>
    <w:rPr>
      <w:b/>
      <w:sz w:val="24"/>
      <w:szCs w:val="20"/>
    </w:rPr>
  </w:style>
  <w:style w:type="paragraph" w:styleId="769">
    <w:name w:val="标题 8"/>
    <w:basedOn w:val="761"/>
    <w:next w:val="761"/>
    <w:link w:val="784"/>
    <w:qFormat/>
    <w:pPr>
      <w:keepLines/>
      <w:keepNext/>
      <w:spacing w:before="240" w:after="64" w:line="320" w:lineRule="atLeast"/>
      <w:outlineLvl w:val="7"/>
    </w:pPr>
    <w:rPr>
      <w:rFonts w:ascii="Arial" w:hAnsi="Arial" w:eastAsia="黑体"/>
      <w:sz w:val="24"/>
      <w:szCs w:val="20"/>
    </w:rPr>
  </w:style>
  <w:style w:type="paragraph" w:styleId="770">
    <w:name w:val="标题 9"/>
    <w:basedOn w:val="761"/>
    <w:next w:val="761"/>
    <w:link w:val="785"/>
    <w:qFormat/>
    <w:pPr>
      <w:keepLines/>
      <w:keepNext/>
      <w:spacing w:before="240" w:after="64" w:line="320" w:lineRule="atLeast"/>
      <w:outlineLvl w:val="8"/>
    </w:pPr>
    <w:rPr>
      <w:rFonts w:ascii="Arial" w:hAnsi="Arial" w:eastAsia="黑体"/>
      <w:szCs w:val="20"/>
    </w:rPr>
  </w:style>
  <w:style w:type="character" w:styleId="771">
    <w:name w:val="默认段落字体"/>
    <w:next w:val="771"/>
    <w:link w:val="761"/>
    <w:uiPriority w:val="1"/>
    <w:unhideWhenUsed/>
    <w:qFormat/>
  </w:style>
  <w:style w:type="table" w:styleId="772">
    <w:name w:val="普通表格"/>
    <w:next w:val="772"/>
    <w:link w:val="761"/>
    <w:uiPriority w:val="99"/>
    <w:unhideWhenUsed/>
    <w:qFormat/>
    <w:tblPr/>
  </w:style>
  <w:style w:type="paragraph" w:styleId="773">
    <w:name w:val="正文文本"/>
    <w:basedOn w:val="761"/>
    <w:next w:val="761"/>
    <w:link w:val="774"/>
    <w:qFormat/>
    <w:pPr>
      <w:spacing w:before="120" w:line="22" w:lineRule="atLeast"/>
      <w:tabs>
        <w:tab w:val="left" w:pos="567" w:leader="none"/>
      </w:tabs>
    </w:pPr>
    <w:rPr>
      <w:rFonts w:ascii="宋体" w:hAnsi="宋体"/>
      <w:sz w:val="24"/>
    </w:rPr>
  </w:style>
  <w:style w:type="character" w:styleId="774">
    <w:name w:val="正文文本 Char"/>
    <w:next w:val="774"/>
    <w:link w:val="773"/>
    <w:qFormat/>
    <w:rPr>
      <w:rFonts w:ascii="宋体" w:hAnsi="宋体"/>
      <w:sz w:val="24"/>
      <w:szCs w:val="24"/>
    </w:rPr>
  </w:style>
  <w:style w:type="character" w:styleId="775">
    <w:name w:val="标题 1 Char"/>
    <w:next w:val="775"/>
    <w:link w:val="762"/>
    <w:qFormat/>
    <w:rPr>
      <w:rFonts w:ascii="宋体"/>
      <w:b/>
      <w:sz w:val="32"/>
    </w:rPr>
  </w:style>
  <w:style w:type="character" w:styleId="776">
    <w:name w:val="标题 2 Char1"/>
    <w:next w:val="776"/>
    <w:link w:val="763"/>
    <w:qFormat/>
    <w:rPr>
      <w:rFonts w:ascii="Arial" w:hAnsi="Arial" w:eastAsia="黑体"/>
      <w:b/>
      <w:sz w:val="30"/>
      <w:lang w:val="en-US" w:eastAsia="zh-CN" w:bidi="ar-SA"/>
    </w:rPr>
  </w:style>
  <w:style w:type="paragraph" w:styleId="777">
    <w:name w:val="正文缩进"/>
    <w:basedOn w:val="761"/>
    <w:next w:val="777"/>
    <w:link w:val="778"/>
    <w:qFormat/>
    <w:pPr>
      <w:ind w:firstLine="420"/>
      <w:jc w:val="left"/>
    </w:pPr>
    <w:rPr>
      <w:rFonts w:ascii="宋体"/>
      <w:sz w:val="24"/>
    </w:rPr>
  </w:style>
  <w:style w:type="character" w:styleId="778">
    <w:name w:val="正文缩进 Char1"/>
    <w:next w:val="778"/>
    <w:link w:val="777"/>
    <w:qFormat/>
    <w:rPr>
      <w:rFonts w:ascii="宋体" w:eastAsia="宋体"/>
      <w:sz w:val="24"/>
      <w:szCs w:val="24"/>
      <w:lang w:val="en-US" w:eastAsia="zh-CN" w:bidi="ar-SA"/>
    </w:rPr>
  </w:style>
  <w:style w:type="character" w:styleId="779">
    <w:name w:val="标题 3 Char1"/>
    <w:next w:val="779"/>
    <w:link w:val="764"/>
    <w:qFormat/>
    <w:rPr>
      <w:rFonts w:ascii="宋体" w:eastAsia="宋体"/>
      <w:b/>
      <w:sz w:val="24"/>
      <w:u w:val="single"/>
      <w:lang w:val="en-US" w:eastAsia="zh-CN" w:bidi="ar-SA"/>
    </w:rPr>
  </w:style>
  <w:style w:type="character" w:styleId="780">
    <w:name w:val="标题 4 Char"/>
    <w:next w:val="780"/>
    <w:link w:val="765"/>
    <w:qFormat/>
    <w:rPr>
      <w:rFonts w:ascii="Arial" w:hAnsi="Arial" w:eastAsia="黑体"/>
      <w:b/>
      <w:sz w:val="28"/>
    </w:rPr>
  </w:style>
  <w:style w:type="character" w:styleId="781">
    <w:name w:val="标题 5 Char"/>
    <w:next w:val="781"/>
    <w:link w:val="766"/>
    <w:qFormat/>
    <w:rPr>
      <w:b/>
      <w:sz w:val="28"/>
    </w:rPr>
  </w:style>
  <w:style w:type="character" w:styleId="782">
    <w:name w:val="标题 6 Char"/>
    <w:next w:val="782"/>
    <w:link w:val="767"/>
    <w:qFormat/>
    <w:rPr>
      <w:rFonts w:ascii="Arial" w:hAnsi="Arial" w:eastAsia="黑体"/>
      <w:b/>
      <w:sz w:val="24"/>
    </w:rPr>
  </w:style>
  <w:style w:type="character" w:styleId="783">
    <w:name w:val="标题 7 Char"/>
    <w:next w:val="783"/>
    <w:link w:val="768"/>
    <w:qFormat/>
    <w:rPr>
      <w:b/>
      <w:sz w:val="24"/>
    </w:rPr>
  </w:style>
  <w:style w:type="character" w:styleId="784">
    <w:name w:val="标题 8 Char"/>
    <w:next w:val="784"/>
    <w:link w:val="769"/>
    <w:qFormat/>
    <w:rPr>
      <w:rFonts w:ascii="Arial" w:hAnsi="Arial" w:eastAsia="黑体"/>
      <w:sz w:val="24"/>
    </w:rPr>
  </w:style>
  <w:style w:type="character" w:styleId="785">
    <w:name w:val="标题 9 Char"/>
    <w:next w:val="785"/>
    <w:link w:val="770"/>
    <w:qFormat/>
    <w:rPr>
      <w:rFonts w:ascii="Arial" w:hAnsi="Arial" w:eastAsia="黑体"/>
      <w:sz w:val="21"/>
    </w:rPr>
  </w:style>
  <w:style w:type="paragraph" w:styleId="786">
    <w:name w:val="目录 7"/>
    <w:basedOn w:val="761"/>
    <w:next w:val="761"/>
    <w:link w:val="761"/>
    <w:qFormat/>
    <w:pPr>
      <w:ind w:left="2520"/>
    </w:pPr>
  </w:style>
  <w:style w:type="paragraph" w:styleId="787">
    <w:name w:val="引文目录"/>
    <w:basedOn w:val="761"/>
    <w:next w:val="761"/>
    <w:link w:val="761"/>
    <w:uiPriority w:val="99"/>
    <w:unhideWhenUsed/>
    <w:qFormat/>
    <w:pPr>
      <w:ind w:left="420"/>
    </w:pPr>
    <w:rPr>
      <w:rFonts w:ascii="Calibri" w:hAnsi="Calibri"/>
    </w:rPr>
  </w:style>
  <w:style w:type="paragraph" w:styleId="788">
    <w:name w:val="题注"/>
    <w:basedOn w:val="761"/>
    <w:next w:val="761"/>
    <w:link w:val="761"/>
    <w:qFormat/>
    <w:pPr>
      <w:spacing w:line="480" w:lineRule="auto"/>
    </w:pPr>
    <w:rPr>
      <w:rFonts w:ascii="华文中宋" w:hAnsi="华文中宋" w:eastAsia="华文中宋"/>
      <w:sz w:val="36"/>
      <w:szCs w:val="20"/>
    </w:rPr>
  </w:style>
  <w:style w:type="paragraph" w:styleId="789">
    <w:name w:val="文档结构图"/>
    <w:basedOn w:val="761"/>
    <w:next w:val="789"/>
    <w:link w:val="790"/>
    <w:qFormat/>
    <w:pPr>
      <w:shd w:val="clear" w:color="auto" w:fill="000080"/>
    </w:pPr>
  </w:style>
  <w:style w:type="character" w:styleId="790">
    <w:name w:val="文档结构图 Char"/>
    <w:next w:val="790"/>
    <w:link w:val="789"/>
    <w:qFormat/>
    <w:rPr>
      <w:sz w:val="21"/>
      <w:szCs w:val="24"/>
      <w:shd w:val="clear" w:color="auto" w:fill="000080"/>
    </w:rPr>
  </w:style>
  <w:style w:type="paragraph" w:styleId="791">
    <w:name w:val="批注文字"/>
    <w:basedOn w:val="761"/>
    <w:next w:val="791"/>
    <w:link w:val="792"/>
    <w:uiPriority w:val="99"/>
    <w:qFormat/>
    <w:pPr>
      <w:jc w:val="left"/>
    </w:pPr>
  </w:style>
  <w:style w:type="character" w:styleId="792">
    <w:name w:val="批注文字 Char1"/>
    <w:next w:val="792"/>
    <w:link w:val="791"/>
    <w:uiPriority w:val="99"/>
    <w:qFormat/>
    <w:rPr>
      <w:sz w:val="21"/>
      <w:szCs w:val="24"/>
    </w:rPr>
  </w:style>
  <w:style w:type="paragraph" w:styleId="793">
    <w:name w:val="正文文本 3"/>
    <w:basedOn w:val="761"/>
    <w:next w:val="793"/>
    <w:link w:val="794"/>
    <w:qFormat/>
    <w:pPr>
      <w:spacing w:after="120"/>
    </w:pPr>
    <w:rPr>
      <w:sz w:val="16"/>
      <w:szCs w:val="16"/>
    </w:rPr>
  </w:style>
  <w:style w:type="character" w:styleId="794">
    <w:name w:val="正文文本 3 Char"/>
    <w:next w:val="794"/>
    <w:link w:val="793"/>
    <w:qFormat/>
    <w:rPr>
      <w:sz w:val="16"/>
      <w:szCs w:val="16"/>
    </w:rPr>
  </w:style>
  <w:style w:type="paragraph" w:styleId="795">
    <w:name w:val="正文文本缩进"/>
    <w:basedOn w:val="761"/>
    <w:next w:val="761"/>
    <w:link w:val="796"/>
    <w:qFormat/>
    <w:pPr>
      <w:ind w:firstLine="570"/>
      <w:spacing w:line="360" w:lineRule="auto"/>
    </w:pPr>
    <w:rPr>
      <w:sz w:val="24"/>
    </w:rPr>
  </w:style>
  <w:style w:type="character" w:styleId="796">
    <w:name w:val="正文文本缩进 Char2"/>
    <w:next w:val="796"/>
    <w:link w:val="795"/>
    <w:qFormat/>
    <w:rPr>
      <w:rFonts w:eastAsia="宋体"/>
      <w:sz w:val="24"/>
      <w:szCs w:val="24"/>
      <w:lang w:val="en-US" w:eastAsia="zh-CN" w:bidi="ar-SA"/>
    </w:rPr>
  </w:style>
  <w:style w:type="paragraph" w:styleId="797">
    <w:name w:val="列表 2"/>
    <w:basedOn w:val="761"/>
    <w:next w:val="797"/>
    <w:link w:val="761"/>
    <w:qFormat/>
    <w:pPr>
      <w:ind w:left="100" w:hanging="200"/>
    </w:pPr>
  </w:style>
  <w:style w:type="paragraph" w:styleId="798">
    <w:name w:val="文本块"/>
    <w:basedOn w:val="761"/>
    <w:next w:val="798"/>
    <w:link w:val="761"/>
    <w:qFormat/>
    <w:pPr>
      <w:ind w:left="480" w:right="-341" w:firstLine="513"/>
      <w:widowControl/>
    </w:pPr>
    <w:rPr>
      <w:sz w:val="24"/>
      <w:szCs w:val="20"/>
    </w:rPr>
  </w:style>
  <w:style w:type="paragraph" w:styleId="799">
    <w:name w:val="索引 4"/>
    <w:basedOn w:val="761"/>
    <w:next w:val="761"/>
    <w:link w:val="761"/>
    <w:uiPriority w:val="99"/>
    <w:unhideWhenUsed/>
    <w:qFormat/>
    <w:pPr>
      <w:ind w:left="600"/>
    </w:pPr>
  </w:style>
  <w:style w:type="paragraph" w:styleId="800">
    <w:name w:val="目录 5"/>
    <w:basedOn w:val="761"/>
    <w:next w:val="761"/>
    <w:link w:val="761"/>
    <w:qFormat/>
    <w:pPr>
      <w:ind w:left="1680"/>
    </w:pPr>
  </w:style>
  <w:style w:type="paragraph" w:styleId="801">
    <w:name w:val="目录 3"/>
    <w:basedOn w:val="761"/>
    <w:next w:val="761"/>
    <w:link w:val="761"/>
    <w:uiPriority w:val="39"/>
    <w:qFormat/>
    <w:pPr>
      <w:ind w:left="840"/>
    </w:pPr>
  </w:style>
  <w:style w:type="paragraph" w:styleId="802">
    <w:name w:val="纯文本"/>
    <w:basedOn w:val="761"/>
    <w:next w:val="802"/>
    <w:link w:val="803"/>
    <w:qFormat/>
    <w:rPr>
      <w:rFonts w:hint="eastAsia" w:ascii="宋体" w:hAnsi="Courier New"/>
      <w:szCs w:val="20"/>
    </w:rPr>
  </w:style>
  <w:style w:type="character" w:styleId="803">
    <w:name w:val="纯文本 Char"/>
    <w:next w:val="803"/>
    <w:link w:val="802"/>
    <w:qFormat/>
    <w:rPr>
      <w:rFonts w:hint="eastAsia" w:ascii="宋体" w:hAnsi="Courier New" w:eastAsia="宋体" w:cs="宋体"/>
      <w:sz w:val="21"/>
    </w:rPr>
  </w:style>
  <w:style w:type="paragraph" w:styleId="804">
    <w:name w:val="目录 8"/>
    <w:basedOn w:val="761"/>
    <w:next w:val="761"/>
    <w:link w:val="761"/>
    <w:qFormat/>
    <w:pPr>
      <w:ind w:left="2940"/>
    </w:pPr>
  </w:style>
  <w:style w:type="paragraph" w:styleId="805">
    <w:name w:val="日期"/>
    <w:basedOn w:val="761"/>
    <w:next w:val="761"/>
    <w:link w:val="806"/>
    <w:qFormat/>
    <w:pPr>
      <w:ind w:left="100"/>
    </w:pPr>
    <w:rPr>
      <w:rFonts w:ascii="仿宋_GB2312" w:hAnsi="宋体" w:eastAsia="仿宋_GB2312"/>
      <w:color w:val="000000"/>
      <w:sz w:val="24"/>
    </w:rPr>
  </w:style>
  <w:style w:type="character" w:styleId="806">
    <w:name w:val="日期 Char"/>
    <w:next w:val="806"/>
    <w:link w:val="805"/>
    <w:qFormat/>
    <w:rPr>
      <w:rFonts w:ascii="仿宋_GB2312" w:hAnsi="宋体" w:eastAsia="仿宋_GB2312"/>
      <w:color w:val="000000"/>
      <w:sz w:val="24"/>
      <w:szCs w:val="24"/>
    </w:rPr>
  </w:style>
  <w:style w:type="paragraph" w:styleId="807">
    <w:name w:val="正文文本缩进 2"/>
    <w:basedOn w:val="761"/>
    <w:next w:val="807"/>
    <w:link w:val="808"/>
    <w:qFormat/>
    <w:pPr>
      <w:ind w:firstLine="480"/>
    </w:pPr>
    <w:rPr>
      <w:rFonts w:ascii="仿宋_GB2312" w:eastAsia="仿宋_GB2312"/>
      <w:sz w:val="24"/>
    </w:rPr>
  </w:style>
  <w:style w:type="character" w:styleId="808">
    <w:name w:val="正文文本缩进 2 Char"/>
    <w:next w:val="808"/>
    <w:link w:val="807"/>
    <w:qFormat/>
    <w:rPr>
      <w:rFonts w:ascii="仿宋_GB2312" w:eastAsia="仿宋_GB2312"/>
      <w:sz w:val="24"/>
      <w:szCs w:val="24"/>
    </w:rPr>
  </w:style>
  <w:style w:type="paragraph" w:styleId="809">
    <w:name w:val="批注框文本"/>
    <w:basedOn w:val="761"/>
    <w:next w:val="809"/>
    <w:link w:val="810"/>
    <w:qFormat/>
    <w:rPr>
      <w:sz w:val="18"/>
      <w:szCs w:val="18"/>
    </w:rPr>
  </w:style>
  <w:style w:type="character" w:styleId="810">
    <w:name w:val="批注框文本 Char"/>
    <w:next w:val="810"/>
    <w:link w:val="809"/>
    <w:qFormat/>
    <w:rPr>
      <w:sz w:val="18"/>
      <w:szCs w:val="18"/>
    </w:rPr>
  </w:style>
  <w:style w:type="paragraph" w:styleId="811">
    <w:name w:val="页脚"/>
    <w:basedOn w:val="761"/>
    <w:next w:val="811"/>
    <w:link w:val="812"/>
    <w:uiPriority w:val="99"/>
    <w:qFormat/>
    <w:pPr>
      <w:jc w:val="left"/>
      <w:tabs>
        <w:tab w:val="center" w:pos="4153" w:leader="none"/>
        <w:tab w:val="right" w:pos="8306" w:leader="none"/>
      </w:tabs>
    </w:pPr>
    <w:rPr>
      <w:rFonts w:ascii="宋体"/>
      <w:sz w:val="18"/>
      <w:szCs w:val="20"/>
    </w:rPr>
  </w:style>
  <w:style w:type="character" w:styleId="812">
    <w:name w:val="页脚 Char1"/>
    <w:next w:val="812"/>
    <w:link w:val="811"/>
    <w:uiPriority w:val="99"/>
    <w:qFormat/>
    <w:rPr>
      <w:rFonts w:ascii="宋体" w:eastAsia="宋体"/>
      <w:sz w:val="18"/>
      <w:lang w:val="en-US" w:eastAsia="zh-CN" w:bidi="ar-SA"/>
    </w:rPr>
  </w:style>
  <w:style w:type="paragraph" w:styleId="813">
    <w:name w:val="页眉"/>
    <w:basedOn w:val="761"/>
    <w:next w:val="813"/>
    <w:link w:val="814"/>
    <w:qFormat/>
    <w:pPr>
      <w:jc w:val="center"/>
      <w:tabs>
        <w:tab w:val="center" w:pos="4153" w:leader="none"/>
        <w:tab w:val="right" w:pos="8306" w:leader="none"/>
      </w:tabs>
      <w:pBdr>
        <w:bottom w:val="single" w:color="000000" w:sz="6" w:space="1"/>
      </w:pBdr>
    </w:pPr>
    <w:rPr>
      <w:sz w:val="18"/>
      <w:szCs w:val="18"/>
    </w:rPr>
  </w:style>
  <w:style w:type="character" w:styleId="814">
    <w:name w:val="页眉 Char1"/>
    <w:next w:val="814"/>
    <w:link w:val="813"/>
    <w:qFormat/>
    <w:rPr>
      <w:rFonts w:eastAsia="宋体"/>
      <w:sz w:val="18"/>
      <w:szCs w:val="18"/>
      <w:lang w:val="en-US" w:eastAsia="zh-CN" w:bidi="ar-SA"/>
    </w:rPr>
  </w:style>
  <w:style w:type="paragraph" w:styleId="815">
    <w:name w:val="目录 1"/>
    <w:basedOn w:val="761"/>
    <w:next w:val="761"/>
    <w:link w:val="761"/>
    <w:uiPriority w:val="39"/>
    <w:qFormat/>
    <w:pPr>
      <w:spacing w:line="300" w:lineRule="auto"/>
      <w:tabs>
        <w:tab w:val="left" w:pos="1050" w:leader="none"/>
        <w:tab w:val="right" w:pos="8937" w:leader="dot"/>
      </w:tabs>
    </w:pPr>
    <w:rPr>
      <w:rFonts w:ascii="宋体" w:hAnsi="宋体"/>
      <w:b/>
      <w:sz w:val="24"/>
    </w:rPr>
  </w:style>
  <w:style w:type="paragraph" w:styleId="816">
    <w:name w:val="目录 4"/>
    <w:basedOn w:val="761"/>
    <w:next w:val="761"/>
    <w:link w:val="761"/>
    <w:qFormat/>
    <w:pPr>
      <w:ind w:left="1260"/>
    </w:pPr>
  </w:style>
  <w:style w:type="paragraph" w:styleId="817">
    <w:name w:val="目录 6"/>
    <w:basedOn w:val="761"/>
    <w:next w:val="761"/>
    <w:link w:val="761"/>
    <w:qFormat/>
    <w:pPr>
      <w:ind w:left="2100"/>
    </w:pPr>
  </w:style>
  <w:style w:type="paragraph" w:styleId="818">
    <w:name w:val="正文文本缩进 3"/>
    <w:basedOn w:val="761"/>
    <w:next w:val="818"/>
    <w:link w:val="819"/>
    <w:qFormat/>
    <w:pPr>
      <w:ind w:left="720" w:firstLine="480"/>
      <w:jc w:val="left"/>
      <w:spacing w:before="120" w:line="22" w:lineRule="atLeast"/>
    </w:pPr>
    <w:rPr>
      <w:rFonts w:ascii="宋体"/>
      <w:sz w:val="24"/>
      <w:szCs w:val="20"/>
    </w:rPr>
  </w:style>
  <w:style w:type="character" w:styleId="819">
    <w:name w:val="正文文本缩进 3 Char"/>
    <w:next w:val="819"/>
    <w:link w:val="818"/>
    <w:qFormat/>
    <w:rPr>
      <w:rFonts w:ascii="宋体"/>
      <w:sz w:val="24"/>
    </w:rPr>
  </w:style>
  <w:style w:type="paragraph" w:styleId="820">
    <w:name w:val="目录 2"/>
    <w:basedOn w:val="761"/>
    <w:next w:val="761"/>
    <w:link w:val="761"/>
    <w:uiPriority w:val="39"/>
    <w:qFormat/>
    <w:pPr>
      <w:ind w:left="420"/>
      <w:spacing w:line="312" w:lineRule="auto"/>
      <w:tabs>
        <w:tab w:val="right" w:pos="8937" w:leader="dot"/>
      </w:tabs>
    </w:pPr>
  </w:style>
  <w:style w:type="paragraph" w:styleId="821">
    <w:name w:val="目录 9"/>
    <w:basedOn w:val="761"/>
    <w:next w:val="761"/>
    <w:link w:val="761"/>
    <w:qFormat/>
    <w:pPr>
      <w:ind w:left="3360"/>
    </w:pPr>
  </w:style>
  <w:style w:type="paragraph" w:styleId="822">
    <w:name w:val="HTML 预设格式"/>
    <w:basedOn w:val="761"/>
    <w:next w:val="822"/>
    <w:link w:val="8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23">
    <w:name w:val="HTML 预设格式 Char"/>
    <w:next w:val="823"/>
    <w:link w:val="822"/>
    <w:qFormat/>
    <w:rPr>
      <w:rFonts w:ascii="宋体" w:hAnsi="宋体" w:cs="宋体"/>
      <w:sz w:val="24"/>
      <w:szCs w:val="24"/>
    </w:rPr>
  </w:style>
  <w:style w:type="paragraph" w:styleId="824">
    <w:name w:val="普通(网站)"/>
    <w:basedOn w:val="761"/>
    <w:next w:val="824"/>
    <w:link w:val="761"/>
    <w:uiPriority w:val="99"/>
    <w:unhideWhenUsed/>
    <w:qFormat/>
    <w:pPr>
      <w:jc w:val="left"/>
      <w:spacing w:before="100" w:beforeAutospacing="1" w:after="100" w:afterAutospacing="1"/>
      <w:widowControl/>
    </w:pPr>
    <w:rPr>
      <w:rFonts w:ascii="宋体" w:hAnsi="宋体" w:cs="宋体"/>
      <w:sz w:val="24"/>
    </w:rPr>
  </w:style>
  <w:style w:type="paragraph" w:styleId="825">
    <w:name w:val="索引 1"/>
    <w:basedOn w:val="761"/>
    <w:next w:val="761"/>
    <w:link w:val="761"/>
    <w:qFormat/>
    <w:rPr>
      <w:szCs w:val="20"/>
    </w:rPr>
  </w:style>
  <w:style w:type="paragraph" w:styleId="826">
    <w:name w:val="标题"/>
    <w:basedOn w:val="761"/>
    <w:next w:val="826"/>
    <w:link w:val="827"/>
    <w:qFormat/>
    <w:pPr>
      <w:jc w:val="center"/>
      <w:outlineLvl w:val="0"/>
    </w:pPr>
    <w:rPr>
      <w:b/>
      <w:sz w:val="32"/>
      <w:szCs w:val="20"/>
    </w:rPr>
  </w:style>
  <w:style w:type="character" w:styleId="827">
    <w:name w:val="标题 Char1"/>
    <w:next w:val="827"/>
    <w:link w:val="826"/>
    <w:qFormat/>
    <w:rPr>
      <w:b/>
      <w:sz w:val="32"/>
    </w:rPr>
  </w:style>
  <w:style w:type="paragraph" w:styleId="828">
    <w:name w:val="批注主题"/>
    <w:basedOn w:val="791"/>
    <w:next w:val="791"/>
    <w:link w:val="829"/>
    <w:qFormat/>
    <w:rPr>
      <w:b/>
      <w:bCs/>
    </w:rPr>
  </w:style>
  <w:style w:type="character" w:styleId="829">
    <w:name w:val="批注主题 Char"/>
    <w:next w:val="829"/>
    <w:link w:val="828"/>
    <w:qFormat/>
    <w:rPr>
      <w:rFonts w:ascii="Times New Roman" w:hAnsi="Times New Roman" w:eastAsia="宋体" w:cs="Times New Roman"/>
      <w:b/>
      <w:bCs/>
      <w:sz w:val="21"/>
      <w:szCs w:val="24"/>
      <w:lang w:val="en-US" w:eastAsia="zh-CN" w:bidi="ar-SA"/>
    </w:rPr>
  </w:style>
  <w:style w:type="paragraph" w:styleId="830">
    <w:name w:val="正文首行缩进"/>
    <w:basedOn w:val="773"/>
    <w:next w:val="830"/>
    <w:link w:val="831"/>
    <w:pPr>
      <w:ind w:firstLine="420"/>
      <w:spacing w:before="0" w:after="120" w:line="240" w:lineRule="auto"/>
      <w:tabs>
        <w:tab w:val="clear" w:pos="567" w:leader="none"/>
      </w:tabs>
    </w:pPr>
    <w:rPr>
      <w:rFonts w:ascii="Times New Roman" w:hAnsi="Times New Roman"/>
      <w:sz w:val="21"/>
    </w:rPr>
  </w:style>
  <w:style w:type="character" w:styleId="831">
    <w:name w:val="正文首行缩进 Char"/>
    <w:next w:val="831"/>
    <w:link w:val="830"/>
    <w:rPr>
      <w:rFonts w:ascii="宋体" w:hAnsi="宋体"/>
      <w:sz w:val="21"/>
      <w:szCs w:val="24"/>
    </w:rPr>
  </w:style>
  <w:style w:type="paragraph" w:styleId="832">
    <w:name w:val="正文首行缩进 2"/>
    <w:basedOn w:val="795"/>
    <w:next w:val="832"/>
    <w:link w:val="833"/>
    <w:qFormat/>
    <w:pPr>
      <w:ind w:left="420" w:firstLine="420"/>
      <w:spacing w:after="120" w:line="480" w:lineRule="exact"/>
    </w:pPr>
    <w:rPr>
      <w:szCs w:val="20"/>
    </w:rPr>
  </w:style>
  <w:style w:type="character" w:styleId="833">
    <w:name w:val="正文首行缩进 2 Char"/>
    <w:next w:val="833"/>
    <w:link w:val="832"/>
    <w:qFormat/>
    <w:rPr>
      <w:rFonts w:eastAsia="宋体"/>
      <w:sz w:val="24"/>
      <w:szCs w:val="24"/>
      <w:lang w:val="en-US" w:eastAsia="zh-CN" w:bidi="ar-SA"/>
    </w:rPr>
  </w:style>
  <w:style w:type="table" w:styleId="834">
    <w:name w:val="网格型"/>
    <w:basedOn w:val="772"/>
    <w:next w:val="834"/>
    <w:link w:val="761"/>
    <w:uiPriority w:val="59"/>
    <w:qFormat/>
    <w:tblPr/>
  </w:style>
  <w:style w:type="table" w:styleId="835">
    <w:name w:val="中等深浅网格 1 - 强调文字颜色 2"/>
    <w:basedOn w:val="772"/>
    <w:next w:val="835"/>
    <w:link w:val="761"/>
    <w:qFormat/>
    <w:rPr>
      <w:sz w:val="21"/>
      <w:szCs w:val="24"/>
    </w:rPr>
    <w:tblPr/>
  </w:style>
  <w:style w:type="character" w:styleId="836">
    <w:name w:val="要点"/>
    <w:next w:val="836"/>
    <w:link w:val="761"/>
    <w:qFormat/>
    <w:rPr>
      <w:b/>
      <w:bCs/>
    </w:rPr>
  </w:style>
  <w:style w:type="character" w:styleId="837">
    <w:name w:val="页码"/>
    <w:next w:val="837"/>
    <w:link w:val="761"/>
    <w:qFormat/>
  </w:style>
  <w:style w:type="character" w:styleId="838">
    <w:name w:val="已访问的超链接"/>
    <w:next w:val="838"/>
    <w:link w:val="761"/>
    <w:qFormat/>
    <w:rPr>
      <w:color w:val="800080"/>
      <w:u w:val="single"/>
    </w:rPr>
  </w:style>
  <w:style w:type="character" w:styleId="839">
    <w:name w:val="强调"/>
    <w:next w:val="839"/>
    <w:link w:val="761"/>
    <w:qFormat/>
    <w:rPr>
      <w:color w:val="cc0033"/>
    </w:rPr>
  </w:style>
  <w:style w:type="character" w:styleId="840">
    <w:name w:val="超链接"/>
    <w:next w:val="840"/>
    <w:link w:val="761"/>
    <w:uiPriority w:val="99"/>
    <w:qFormat/>
    <w:rPr>
      <w:color w:val="0000ff"/>
      <w:u w:val="single"/>
    </w:rPr>
  </w:style>
  <w:style w:type="character" w:styleId="841">
    <w:name w:val="批注引用"/>
    <w:next w:val="841"/>
    <w:link w:val="761"/>
    <w:uiPriority w:val="99"/>
    <w:qFormat/>
    <w:rPr>
      <w:sz w:val="21"/>
      <w:szCs w:val="21"/>
    </w:rPr>
  </w:style>
  <w:style w:type="character" w:styleId="842">
    <w:name w:val="HTML 引文"/>
    <w:next w:val="842"/>
    <w:link w:val="761"/>
    <w:qFormat/>
    <w:rPr>
      <w:i/>
      <w:iCs/>
    </w:rPr>
  </w:style>
  <w:style w:type="character" w:styleId="843">
    <w:name w:val="批注文字 字符"/>
    <w:next w:val="843"/>
    <w:link w:val="761"/>
    <w:uiPriority w:val="99"/>
    <w:qFormat/>
    <w:rPr>
      <w:rFonts w:ascii="Times New Roman" w:hAnsi="Times New Roman" w:eastAsia="宋体" w:cs="Times New Roman"/>
      <w:sz w:val="24"/>
      <w:lang w:val="en-US" w:eastAsia="zh-CN" w:bidi="ar-SA"/>
    </w:rPr>
  </w:style>
  <w:style w:type="character" w:styleId="844">
    <w:name w:val="c21"/>
    <w:next w:val="844"/>
    <w:link w:val="761"/>
    <w:qFormat/>
    <w:rPr>
      <w:rFonts w:ascii="ˎ̥" w:hAnsi="ˎ̥"/>
      <w:color w:val="000000"/>
      <w:sz w:val="20"/>
      <w:szCs w:val="20"/>
      <w:u w:val="none"/>
    </w:rPr>
  </w:style>
  <w:style w:type="character" w:styleId="845">
    <w:name w:val="title4"/>
    <w:next w:val="845"/>
    <w:link w:val="761"/>
    <w:qFormat/>
    <w:rPr>
      <w:b/>
      <w:bCs/>
      <w:color w:val="1d87b3"/>
      <w:sz w:val="15"/>
      <w:szCs w:val="15"/>
    </w:rPr>
  </w:style>
  <w:style w:type="character" w:styleId="846">
    <w:name w:val="标题 2 Char Char"/>
    <w:next w:val="846"/>
    <w:link w:val="761"/>
    <w:qFormat/>
    <w:rPr>
      <w:rFonts w:ascii="Arial" w:hAnsi="Arial" w:eastAsia="黑体"/>
      <w:b/>
      <w:bCs/>
      <w:sz w:val="32"/>
      <w:szCs w:val="32"/>
      <w:lang w:val="en-US" w:eastAsia="zh-CN" w:bidi="ar-SA"/>
    </w:rPr>
  </w:style>
  <w:style w:type="character" w:styleId="847">
    <w:name w:val="black1"/>
    <w:next w:val="847"/>
    <w:link w:val="761"/>
    <w:qFormat/>
    <w:rPr>
      <w:color w:val="000000"/>
    </w:rPr>
  </w:style>
  <w:style w:type="character" w:styleId="848">
    <w:name w:val="street-address"/>
    <w:next w:val="848"/>
    <w:link w:val="761"/>
    <w:qFormat/>
  </w:style>
  <w:style w:type="character" w:styleId="849">
    <w:name w:val="locality"/>
    <w:next w:val="849"/>
    <w:link w:val="761"/>
    <w:qFormat/>
  </w:style>
  <w:style w:type="character" w:styleId="850">
    <w:name w:val="正文文本缩进 Char1"/>
    <w:next w:val="850"/>
    <w:link w:val="851"/>
    <w:qFormat/>
    <w:rPr>
      <w:rFonts w:ascii="宋体" w:hAnsi="宋体" w:eastAsia="宋体"/>
      <w:sz w:val="24"/>
      <w:szCs w:val="24"/>
      <w:lang w:bidi="ar-SA"/>
    </w:rPr>
  </w:style>
  <w:style w:type="paragraph" w:styleId="851">
    <w:name w:val="正文文本缩进1"/>
    <w:basedOn w:val="761"/>
    <w:next w:val="851"/>
    <w:link w:val="850"/>
    <w:qFormat/>
    <w:pPr>
      <w:ind w:firstLine="480"/>
      <w:spacing w:line="480" w:lineRule="exact"/>
    </w:pPr>
    <w:rPr>
      <w:rFonts w:ascii="宋体" w:hAnsi="宋体"/>
      <w:sz w:val="24"/>
    </w:rPr>
  </w:style>
  <w:style w:type="character" w:styleId="852">
    <w:name w:val="Char Char11"/>
    <w:next w:val="852"/>
    <w:link w:val="761"/>
    <w:qFormat/>
    <w:rPr>
      <w:rFonts w:ascii="宋体" w:eastAsia="宋体"/>
      <w:b/>
      <w:sz w:val="24"/>
      <w:u w:val="single"/>
      <w:lang w:val="en-US" w:eastAsia="zh-CN" w:bidi="ar-SA"/>
    </w:rPr>
  </w:style>
  <w:style w:type="character" w:styleId="853">
    <w:name w:val="txt"/>
    <w:next w:val="853"/>
    <w:link w:val="761"/>
    <w:qFormat/>
  </w:style>
  <w:style w:type="character" w:styleId="854">
    <w:name w:val="正文缩进 Char Char"/>
    <w:next w:val="854"/>
    <w:link w:val="855"/>
    <w:qFormat/>
    <w:rPr>
      <w:rFonts w:ascii="宋体" w:eastAsia="宋体"/>
      <w:color w:val="000000"/>
      <w:sz w:val="28"/>
      <w:lang w:bidi="ar-SA"/>
    </w:rPr>
  </w:style>
  <w:style w:type="paragraph" w:styleId="855">
    <w:name w:val="正文缩进1"/>
    <w:basedOn w:val="761"/>
    <w:next w:val="855"/>
    <w:link w:val="854"/>
    <w:qFormat/>
    <w:pPr>
      <w:ind w:firstLine="567"/>
      <w:spacing w:line="480" w:lineRule="exact"/>
      <w:widowControl/>
    </w:pPr>
    <w:rPr>
      <w:rFonts w:ascii="宋体"/>
      <w:color w:val="000000"/>
      <w:sz w:val="28"/>
      <w:szCs w:val="20"/>
    </w:rPr>
  </w:style>
  <w:style w:type="character" w:styleId="856">
    <w:name w:val="普通文字1 Char1"/>
    <w:next w:val="856"/>
    <w:link w:val="761"/>
    <w:qFormat/>
    <w:rPr>
      <w:rFonts w:ascii="宋体" w:hAnsi="Courier New" w:eastAsia="宋体"/>
      <w:sz w:val="21"/>
      <w:lang w:val="en-US" w:eastAsia="zh-CN" w:bidi="ar-SA"/>
    </w:rPr>
  </w:style>
  <w:style w:type="character" w:styleId="857">
    <w:name w:val="chanpin1"/>
    <w:next w:val="857"/>
    <w:link w:val="761"/>
    <w:qFormat/>
    <w:rPr>
      <w:rFonts w:ascii="ˎ̥" w:hAnsi="ˎ̥"/>
      <w:color w:val="000000"/>
      <w:sz w:val="20"/>
      <w:szCs w:val="20"/>
      <w:u w:val="none"/>
    </w:rPr>
  </w:style>
  <w:style w:type="character" w:styleId="858">
    <w:name w:val="列出段落 Char1"/>
    <w:next w:val="858"/>
    <w:link w:val="859"/>
    <w:uiPriority w:val="34"/>
    <w:qFormat/>
    <w:rPr>
      <w:rFonts w:ascii="Calibri" w:hAnsi="Calibri" w:eastAsia="宋体"/>
      <w:sz w:val="21"/>
      <w:szCs w:val="22"/>
      <w:lang w:val="en-US" w:eastAsia="zh-CN" w:bidi="ar-SA"/>
    </w:rPr>
  </w:style>
  <w:style w:type="paragraph" w:styleId="859">
    <w:name w:val="列出段落"/>
    <w:basedOn w:val="761"/>
    <w:next w:val="859"/>
    <w:link w:val="858"/>
    <w:uiPriority w:val="34"/>
    <w:qFormat/>
    <w:pPr>
      <w:ind w:firstLine="420"/>
    </w:pPr>
    <w:rPr>
      <w:rFonts w:ascii="Calibri" w:hAnsi="Calibri"/>
      <w:szCs w:val="22"/>
    </w:rPr>
  </w:style>
  <w:style w:type="character" w:styleId="860">
    <w:name w:val="标题 3 Char Char"/>
    <w:next w:val="860"/>
    <w:link w:val="761"/>
    <w:qFormat/>
    <w:rPr>
      <w:rFonts w:eastAsia="宋体"/>
      <w:b/>
      <w:bCs/>
      <w:sz w:val="32"/>
      <w:szCs w:val="32"/>
      <w:lang w:val="en-US" w:eastAsia="zh-CN" w:bidi="ar-SA"/>
    </w:rPr>
  </w:style>
  <w:style w:type="character" w:styleId="861">
    <w:name w:val="段1 Char"/>
    <w:next w:val="861"/>
    <w:link w:val="761"/>
    <w:qFormat/>
    <w:rPr>
      <w:rFonts w:ascii="宋体" w:eastAsia="宋体"/>
      <w:sz w:val="24"/>
      <w:lang w:val="en-US" w:eastAsia="zh-CN" w:bidi="ar-SA"/>
    </w:rPr>
  </w:style>
  <w:style w:type="character" w:styleId="862">
    <w:name w:val="chanpin拷贝"/>
    <w:next w:val="862"/>
    <w:link w:val="761"/>
    <w:qFormat/>
  </w:style>
  <w:style w:type="character" w:styleId="863">
    <w:name w:val="纯文本 Char1"/>
    <w:next w:val="863"/>
    <w:link w:val="761"/>
    <w:qFormat/>
    <w:rPr>
      <w:rFonts w:ascii="宋体" w:hAnsi="Courier New" w:eastAsia="宋体"/>
      <w:sz w:val="21"/>
      <w:lang w:val="en-US" w:eastAsia="zh-CN" w:bidi="ar-SA"/>
    </w:rPr>
  </w:style>
  <w:style w:type="character" w:styleId="864">
    <w:name w:val="apple-style-span"/>
    <w:next w:val="864"/>
    <w:link w:val="761"/>
    <w:qFormat/>
    <w:rPr>
      <w:rFonts w:cs="Times New Roman"/>
    </w:rPr>
  </w:style>
  <w:style w:type="paragraph" w:styleId="865">
    <w:name w:val="二级条标题"/>
    <w:basedOn w:val="866"/>
    <w:next w:val="761"/>
    <w:link w:val="761"/>
    <w:qFormat/>
    <w:pPr>
      <w:numPr>
        <w:ilvl w:val="0"/>
        <w:numId w:val="0"/>
      </w:numPr>
      <w:ind w:hanging="840"/>
      <w:tabs>
        <w:tab w:val="left" w:pos="360" w:leader="none"/>
        <w:tab w:val="left" w:pos="840" w:leader="none"/>
      </w:tabs>
      <w:outlineLvl w:val="2"/>
    </w:pPr>
    <w:rPr>
      <w:rFonts w:ascii="宋体" w:eastAsia="宋体"/>
      <w:b w:val="0"/>
    </w:rPr>
  </w:style>
  <w:style w:type="paragraph" w:styleId="866">
    <w:name w:val="一级条标题"/>
    <w:basedOn w:val="867"/>
    <w:next w:val="761"/>
    <w:link w:val="761"/>
    <w:qFormat/>
    <w:pPr>
      <w:numPr>
        <w:ilvl w:val="1"/>
      </w:numPr>
      <w:ind w:left="0" w:hanging="840"/>
      <w:tabs>
        <w:tab w:val="left" w:pos="360" w:leader="none"/>
        <w:tab w:val="left" w:pos="840" w:leader="none"/>
      </w:tabs>
      <w:outlineLvl w:val="1"/>
    </w:pPr>
  </w:style>
  <w:style w:type="paragraph" w:styleId="867">
    <w:name w:val="章标题"/>
    <w:next w:val="761"/>
    <w:link w:val="76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68">
    <w:name w:val="font7"/>
    <w:basedOn w:val="761"/>
    <w:next w:val="868"/>
    <w:link w:val="761"/>
    <w:qFormat/>
    <w:pPr>
      <w:jc w:val="left"/>
      <w:spacing w:before="100" w:beforeAutospacing="1" w:after="100" w:afterAutospacing="1"/>
      <w:widowControl/>
    </w:pPr>
    <w:rPr>
      <w:rFonts w:eastAsia="Arial Unicode MS"/>
      <w:b/>
      <w:bCs/>
      <w:color w:val="000000"/>
      <w:sz w:val="20"/>
      <w:szCs w:val="20"/>
    </w:rPr>
  </w:style>
  <w:style w:type="paragraph" w:styleId="869">
    <w:name w:val="字元 字元"/>
    <w:basedOn w:val="761"/>
    <w:next w:val="869"/>
    <w:link w:val="761"/>
    <w:qFormat/>
    <w:rPr>
      <w:rFonts w:ascii="Tahoma" w:hAnsi="Tahoma"/>
      <w:sz w:val="24"/>
      <w:szCs w:val="20"/>
    </w:rPr>
  </w:style>
  <w:style w:type="paragraph" w:styleId="870">
    <w:name w:val="Char3 Char Char Char"/>
    <w:basedOn w:val="761"/>
    <w:next w:val="870"/>
    <w:link w:val="761"/>
    <w:qFormat/>
    <w:rPr>
      <w:rFonts w:ascii="Tahoma" w:hAnsi="Tahoma"/>
      <w:sz w:val="24"/>
      <w:szCs w:val="20"/>
    </w:rPr>
  </w:style>
  <w:style w:type="paragraph" w:styleId="871">
    <w:name w:val="font6"/>
    <w:basedOn w:val="761"/>
    <w:next w:val="871"/>
    <w:link w:val="761"/>
    <w:qFormat/>
    <w:pPr>
      <w:jc w:val="left"/>
      <w:spacing w:before="100" w:beforeAutospacing="1" w:after="100" w:afterAutospacing="1"/>
      <w:widowControl/>
    </w:pPr>
    <w:rPr>
      <w:rFonts w:ascii="宋体" w:hAnsi="宋体" w:cs="宋体"/>
      <w:sz w:val="20"/>
      <w:szCs w:val="20"/>
    </w:rPr>
  </w:style>
  <w:style w:type="paragraph" w:styleId="872">
    <w:name w:val="项目编号2"/>
    <w:basedOn w:val="873"/>
    <w:next w:val="872"/>
    <w:link w:val="761"/>
    <w:qFormat/>
    <w:pPr>
      <w:numPr>
        <w:numId w:val="3"/>
      </w:numPr>
    </w:pPr>
  </w:style>
  <w:style w:type="paragraph" w:styleId="873">
    <w:name w:val="项目编号1"/>
    <w:basedOn w:val="761"/>
    <w:next w:val="873"/>
    <w:link w:val="761"/>
    <w:qFormat/>
    <w:pPr>
      <w:numPr>
        <w:ilvl w:val="0"/>
        <w:numId w:val="2"/>
      </w:numPr>
      <w:spacing w:before="100" w:beforeAutospacing="1" w:after="100" w:afterAutospacing="1" w:line="360" w:lineRule="auto"/>
    </w:pPr>
    <w:rPr>
      <w:sz w:val="24"/>
    </w:rPr>
  </w:style>
  <w:style w:type="paragraph" w:styleId="874">
    <w:name w:val="图中文字"/>
    <w:basedOn w:val="761"/>
    <w:next w:val="874"/>
    <w:link w:val="761"/>
    <w:qFormat/>
    <w:pPr>
      <w:jc w:val="center"/>
      <w:spacing w:line="0" w:lineRule="atLeast"/>
    </w:pPr>
    <w:rPr>
      <w:sz w:val="24"/>
      <w:szCs w:val="20"/>
    </w:rPr>
  </w:style>
  <w:style w:type="paragraph" w:styleId="875">
    <w:name w:val="xl46"/>
    <w:basedOn w:val="761"/>
    <w:next w:val="875"/>
    <w:link w:val="76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6">
    <w:name w:val="xl25"/>
    <w:basedOn w:val="761"/>
    <w:next w:val="876"/>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7">
    <w:name w:val="Char2"/>
    <w:basedOn w:val="761"/>
    <w:next w:val="877"/>
    <w:link w:val="761"/>
    <w:qFormat/>
    <w:rPr>
      <w:rFonts w:ascii="Tahoma" w:hAnsi="Tahoma"/>
      <w:sz w:val="24"/>
      <w:szCs w:val="20"/>
    </w:rPr>
  </w:style>
  <w:style w:type="paragraph" w:styleId="878">
    <w:name w:val="xl35"/>
    <w:basedOn w:val="761"/>
    <w:next w:val="878"/>
    <w:link w:val="76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9">
    <w:name w:val="xl40"/>
    <w:basedOn w:val="761"/>
    <w:next w:val="879"/>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0">
    <w:name w:val="xl52"/>
    <w:basedOn w:val="761"/>
    <w:next w:val="880"/>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81">
    <w:name w:val="xl43"/>
    <w:basedOn w:val="761"/>
    <w:next w:val="881"/>
    <w:link w:val="76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2">
    <w:name w:val="background1"/>
    <w:basedOn w:val="761"/>
    <w:next w:val="882"/>
    <w:link w:val="761"/>
    <w:qFormat/>
    <w:pPr>
      <w:jc w:val="left"/>
      <w:spacing w:before="100" w:beforeAutospacing="1" w:after="100" w:afterAutospacing="1"/>
      <w:widowControl/>
    </w:pPr>
    <w:rPr>
      <w:rFonts w:ascii="宋体" w:hAnsi="宋体" w:cs="宋体"/>
      <w:sz w:val="24"/>
    </w:rPr>
  </w:style>
  <w:style w:type="paragraph" w:styleId="883">
    <w:name w:val="Char Char Char Char Char Char Char"/>
    <w:basedOn w:val="761"/>
    <w:next w:val="883"/>
    <w:link w:val="761"/>
    <w:qFormat/>
    <w:pPr>
      <w:ind w:firstLine="200"/>
      <w:spacing w:line="360" w:lineRule="auto"/>
    </w:pPr>
    <w:rPr>
      <w:rFonts w:eastAsia="仿宋_GB2312"/>
      <w:sz w:val="24"/>
    </w:rPr>
  </w:style>
  <w:style w:type="paragraph" w:styleId="884">
    <w:name w:val="xl38"/>
    <w:basedOn w:val="761"/>
    <w:next w:val="884"/>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85">
    <w:name w:val="xl36"/>
    <w:basedOn w:val="761"/>
    <w:next w:val="885"/>
    <w:link w:val="76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6">
    <w:name w:val="正文 + 宋体"/>
    <w:basedOn w:val="761"/>
    <w:next w:val="886"/>
    <w:link w:val="761"/>
    <w:qFormat/>
    <w:pPr>
      <w:ind w:left="360" w:hanging="360"/>
      <w:jc w:val="left"/>
      <w:widowControl/>
    </w:pPr>
    <w:rPr>
      <w:rFonts w:ascii="宋体" w:hAnsi="宋体" w:cs="宋体"/>
      <w:b/>
      <w:bCs/>
      <w:color w:val="000000"/>
      <w:sz w:val="18"/>
      <w:szCs w:val="18"/>
    </w:rPr>
  </w:style>
  <w:style w:type="paragraph" w:styleId="887">
    <w:name w:val="正文列项_数字"/>
    <w:basedOn w:val="761"/>
    <w:next w:val="887"/>
    <w:link w:val="761"/>
    <w:qFormat/>
    <w:pPr>
      <w:numPr>
        <w:ilvl w:val="7"/>
        <w:numId w:val="1"/>
      </w:numPr>
      <w:ind w:left="680" w:hanging="150"/>
      <w:spacing w:line="460" w:lineRule="exact"/>
      <w:tabs>
        <w:tab w:val="clear" w:pos="860" w:leader="none"/>
      </w:tabs>
      <w:outlineLvl w:val="7"/>
    </w:pPr>
    <w:rPr>
      <w:rFonts w:ascii="宋体"/>
      <w:sz w:val="28"/>
      <w:szCs w:val="20"/>
    </w:rPr>
  </w:style>
  <w:style w:type="paragraph" w:styleId="888">
    <w:name w:val="xl39"/>
    <w:basedOn w:val="761"/>
    <w:next w:val="888"/>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9">
    <w:name w:val="xl37"/>
    <w:basedOn w:val="761"/>
    <w:next w:val="889"/>
    <w:link w:val="76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0">
    <w:name w:val="xl32"/>
    <w:basedOn w:val="761"/>
    <w:next w:val="890"/>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name w:val="font8"/>
    <w:basedOn w:val="761"/>
    <w:next w:val="891"/>
    <w:link w:val="761"/>
    <w:qFormat/>
    <w:pPr>
      <w:jc w:val="left"/>
      <w:spacing w:before="100" w:beforeAutospacing="1" w:after="100" w:afterAutospacing="1"/>
      <w:widowControl/>
    </w:pPr>
    <w:rPr>
      <w:sz w:val="36"/>
      <w:szCs w:val="36"/>
    </w:rPr>
  </w:style>
  <w:style w:type="paragraph" w:styleId="892">
    <w:name w:val="Char"/>
    <w:basedOn w:val="761"/>
    <w:next w:val="892"/>
    <w:link w:val="761"/>
    <w:qFormat/>
    <w:pPr>
      <w:tabs>
        <w:tab w:val="left" w:pos="360" w:leader="none"/>
      </w:tabs>
    </w:pPr>
    <w:rPr>
      <w:sz w:val="24"/>
    </w:rPr>
  </w:style>
  <w:style w:type="paragraph" w:styleId="893">
    <w:name w:val="Char Char Char Char Char Char Char Char Char Char Char Char Char Char Char Char"/>
    <w:basedOn w:val="761"/>
    <w:next w:val="893"/>
    <w:link w:val="761"/>
    <w:qFormat/>
    <w:pPr>
      <w:jc w:val="center"/>
      <w:spacing w:after="160" w:line="240" w:lineRule="exact"/>
      <w:widowControl/>
    </w:pPr>
    <w:rPr>
      <w:rFonts w:ascii="宋体" w:hAnsi="宋体"/>
      <w:b/>
      <w:sz w:val="30"/>
      <w:szCs w:val="30"/>
      <w:lang w:eastAsia="en-US"/>
    </w:rPr>
  </w:style>
  <w:style w:type="paragraph" w:styleId="894">
    <w:name w:val="xl45"/>
    <w:basedOn w:val="761"/>
    <w:next w:val="894"/>
    <w:link w:val="76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5">
    <w:name w:val="Char Char1 Char Char Char Char Char Char"/>
    <w:basedOn w:val="761"/>
    <w:next w:val="895"/>
    <w:link w:val="761"/>
    <w:qFormat/>
    <w:pPr>
      <w:jc w:val="left"/>
      <w:spacing w:after="160" w:line="240" w:lineRule="exact"/>
      <w:widowControl/>
    </w:pPr>
    <w:rPr>
      <w:rFonts w:ascii="Verdana" w:hAnsi="Verdana" w:eastAsia="仿宋_GB2312"/>
      <w:sz w:val="24"/>
      <w:szCs w:val="20"/>
      <w:lang w:eastAsia="en-US"/>
    </w:rPr>
  </w:style>
  <w:style w:type="paragraph" w:styleId="896">
    <w:name w:val="Char Char1"/>
    <w:basedOn w:val="789"/>
    <w:next w:val="896"/>
    <w:link w:val="761"/>
    <w:qFormat/>
    <w:rPr>
      <w:rFonts w:ascii="Tahoma" w:hAnsi="Tahoma"/>
      <w:sz w:val="24"/>
    </w:rPr>
  </w:style>
  <w:style w:type="paragraph" w:styleId="897">
    <w:name w:val="xl26"/>
    <w:basedOn w:val="761"/>
    <w:next w:val="897"/>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8">
    <w:name w:val="xl30"/>
    <w:basedOn w:val="761"/>
    <w:next w:val="898"/>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9">
    <w:name w:val="xl41"/>
    <w:basedOn w:val="761"/>
    <w:next w:val="899"/>
    <w:link w:val="76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0">
    <w:name w:val="样式 宋体 五号 行距: 单倍行距"/>
    <w:basedOn w:val="761"/>
    <w:next w:val="900"/>
    <w:link w:val="761"/>
    <w:qFormat/>
    <w:pPr>
      <w:jc w:val="left"/>
    </w:pPr>
    <w:rPr>
      <w:rFonts w:ascii="宋体" w:hAnsi="宋体"/>
      <w:szCs w:val="20"/>
    </w:rPr>
  </w:style>
  <w:style w:type="paragraph" w:styleId="901">
    <w:name w:val="Char1 Char Char Char1"/>
    <w:basedOn w:val="761"/>
    <w:next w:val="901"/>
    <w:link w:val="761"/>
    <w:qFormat/>
    <w:rPr>
      <w:rFonts w:ascii="Tahoma" w:hAnsi="Tahoma" w:cs="仿宋_GB2312"/>
      <w:sz w:val="24"/>
      <w:szCs w:val="28"/>
    </w:rPr>
  </w:style>
  <w:style w:type="paragraph" w:styleId="902">
    <w:name w:val="四级条标题"/>
    <w:basedOn w:val="903"/>
    <w:next w:val="761"/>
    <w:link w:val="761"/>
    <w:qFormat/>
    <w:pPr>
      <w:numPr>
        <w:ilvl w:val="4"/>
      </w:numPr>
      <w:ind w:left="0" w:hanging="840"/>
      <w:tabs>
        <w:tab w:val="left" w:pos="360" w:leader="none"/>
        <w:tab w:val="left" w:pos="840" w:leader="none"/>
      </w:tabs>
      <w:outlineLvl w:val="4"/>
    </w:pPr>
  </w:style>
  <w:style w:type="paragraph" w:styleId="903">
    <w:name w:val="三级条标题"/>
    <w:basedOn w:val="865"/>
    <w:next w:val="761"/>
    <w:link w:val="761"/>
    <w:qFormat/>
    <w:pPr>
      <w:numPr>
        <w:ilvl w:val="3"/>
        <w:numId w:val="1"/>
      </w:numPr>
      <w:ind w:left="0" w:hanging="840"/>
      <w:tabs>
        <w:tab w:val="left" w:pos="360" w:leader="none"/>
        <w:tab w:val="left" w:pos="840" w:leader="none"/>
      </w:tabs>
      <w:outlineLvl w:val="3"/>
    </w:pPr>
  </w:style>
  <w:style w:type="paragraph" w:styleId="904">
    <w:name w:val="??"/>
    <w:next w:val="904"/>
    <w:link w:val="761"/>
    <w:qFormat/>
    <w:pPr>
      <w:jc w:val="both"/>
      <w:widowControl w:val="off"/>
    </w:pPr>
    <w:rPr>
      <w:sz w:val="21"/>
      <w:lang w:val="en-US" w:eastAsia="en-US" w:bidi="ar-SA"/>
    </w:rPr>
  </w:style>
  <w:style w:type="paragraph" w:styleId="905">
    <w:name w:val="样式 标题 2 + 宋体 五号 行距: 单倍行距"/>
    <w:basedOn w:val="763"/>
    <w:next w:val="905"/>
    <w:link w:val="761"/>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906">
    <w:name w:val="List Paragraph1"/>
    <w:basedOn w:val="761"/>
    <w:next w:val="906"/>
    <w:link w:val="761"/>
    <w:qFormat/>
    <w:pPr>
      <w:ind w:firstLine="420"/>
    </w:pPr>
    <w:rPr>
      <w:rFonts w:ascii="Calibri" w:hAnsi="Calibri"/>
      <w:szCs w:val="22"/>
    </w:rPr>
  </w:style>
  <w:style w:type="paragraph" w:styleId="907">
    <w:name w:val="项目符号1"/>
    <w:basedOn w:val="908"/>
    <w:next w:val="907"/>
    <w:link w:val="761"/>
    <w:qFormat/>
    <w:pPr>
      <w:ind w:left="-25" w:firstLine="0"/>
    </w:pPr>
  </w:style>
  <w:style w:type="paragraph" w:styleId="908">
    <w:name w:val="正文文本样式"/>
    <w:basedOn w:val="761"/>
    <w:next w:val="908"/>
    <w:link w:val="761"/>
    <w:qFormat/>
    <w:pPr>
      <w:ind w:firstLine="482"/>
      <w:spacing w:line="360" w:lineRule="auto"/>
    </w:pPr>
    <w:rPr>
      <w:rFonts w:cs="宋体"/>
      <w:sz w:val="24"/>
      <w:szCs w:val="20"/>
    </w:rPr>
  </w:style>
  <w:style w:type="paragraph" w:styleId="909">
    <w:name w:val="xl27"/>
    <w:basedOn w:val="761"/>
    <w:next w:val="909"/>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0">
    <w:name w:val="font5"/>
    <w:basedOn w:val="761"/>
    <w:next w:val="910"/>
    <w:link w:val="761"/>
    <w:qFormat/>
    <w:pPr>
      <w:jc w:val="left"/>
      <w:spacing w:before="100" w:beforeAutospacing="1" w:after="100" w:afterAutospacing="1"/>
      <w:widowControl/>
    </w:pPr>
    <w:rPr>
      <w:rFonts w:ascii="宋体" w:hAnsi="宋体" w:cs="宋体"/>
      <w:sz w:val="18"/>
      <w:szCs w:val="18"/>
    </w:rPr>
  </w:style>
  <w:style w:type="paragraph" w:styleId="911">
    <w:name w:val="五级条标题"/>
    <w:basedOn w:val="902"/>
    <w:next w:val="761"/>
    <w:link w:val="761"/>
    <w:qFormat/>
    <w:pPr>
      <w:numPr>
        <w:ilvl w:val="5"/>
      </w:numPr>
      <w:ind w:left="0" w:hanging="840"/>
      <w:tabs>
        <w:tab w:val="left" w:pos="360" w:leader="none"/>
        <w:tab w:val="left" w:pos="840" w:leader="none"/>
      </w:tabs>
      <w:outlineLvl w:val="5"/>
    </w:pPr>
  </w:style>
  <w:style w:type="paragraph" w:styleId="912">
    <w:name w:val="xl49"/>
    <w:basedOn w:val="761"/>
    <w:next w:val="912"/>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13">
    <w:name w:val="文档正文"/>
    <w:basedOn w:val="761"/>
    <w:next w:val="913"/>
    <w:link w:val="761"/>
    <w:qFormat/>
    <w:pPr>
      <w:spacing w:before="120" w:after="120" w:line="180" w:lineRule="auto"/>
    </w:pPr>
    <w:rPr>
      <w:rFonts w:ascii="Arial" w:hAnsi="Arial"/>
      <w:szCs w:val="20"/>
    </w:rPr>
  </w:style>
  <w:style w:type="paragraph" w:styleId="914">
    <w:name w:val="xl33"/>
    <w:basedOn w:val="761"/>
    <w:next w:val="914"/>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5">
    <w:name w:val="xl42"/>
    <w:basedOn w:val="761"/>
    <w:next w:val="915"/>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16">
    <w:name w:val="Char Char Char1 Char"/>
    <w:basedOn w:val="761"/>
    <w:next w:val="916"/>
    <w:link w:val="761"/>
    <w:qFormat/>
    <w:rPr>
      <w:rFonts w:ascii="Tahoma" w:hAnsi="Tahoma"/>
      <w:sz w:val="24"/>
      <w:szCs w:val="20"/>
    </w:rPr>
  </w:style>
  <w:style w:type="paragraph" w:styleId="917">
    <w:name w:val="xl44"/>
    <w:basedOn w:val="761"/>
    <w:next w:val="917"/>
    <w:link w:val="76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8">
    <w:name w:val="1名"/>
    <w:basedOn w:val="761"/>
    <w:next w:val="918"/>
    <w:link w:val="761"/>
    <w:qFormat/>
    <w:pPr>
      <w:numPr>
        <w:ilvl w:val="0"/>
        <w:numId w:val="5"/>
      </w:numPr>
      <w:spacing w:before="120"/>
      <w:tabs>
        <w:tab w:val="left" w:pos="360" w:leader="none"/>
      </w:tabs>
    </w:pPr>
    <w:rPr>
      <w:rFonts w:ascii="宋体"/>
      <w:sz w:val="28"/>
      <w:szCs w:val="20"/>
    </w:rPr>
  </w:style>
  <w:style w:type="paragraph" w:styleId="919">
    <w:name w:val="font9"/>
    <w:basedOn w:val="761"/>
    <w:next w:val="919"/>
    <w:link w:val="761"/>
    <w:qFormat/>
    <w:pPr>
      <w:jc w:val="left"/>
      <w:spacing w:before="100" w:beforeAutospacing="1" w:after="100" w:afterAutospacing="1"/>
      <w:widowControl/>
    </w:pPr>
    <w:rPr>
      <w:rFonts w:hint="eastAsia" w:ascii="宋体" w:hAnsi="宋体" w:cs="Arial Unicode MS"/>
      <w:color w:val="000000"/>
      <w:sz w:val="20"/>
      <w:szCs w:val="20"/>
    </w:rPr>
  </w:style>
  <w:style w:type="paragraph" w:styleId="920">
    <w:name w:val="Char Char Char1 Char1"/>
    <w:basedOn w:val="761"/>
    <w:next w:val="920"/>
    <w:link w:val="761"/>
    <w:qFormat/>
    <w:rPr>
      <w:rFonts w:ascii="Tahoma" w:hAnsi="Tahoma"/>
      <w:sz w:val="24"/>
      <w:szCs w:val="20"/>
    </w:rPr>
  </w:style>
  <w:style w:type="paragraph" w:styleId="921">
    <w:name w:val="Char Char Char Char Char Char Char Char Char Char"/>
    <w:basedOn w:val="761"/>
    <w:next w:val="921"/>
    <w:link w:val="761"/>
    <w:qFormat/>
  </w:style>
  <w:style w:type="paragraph" w:styleId="922">
    <w:name w:val="Char Char1 Char Char Char Char Char Char Char Char"/>
    <w:basedOn w:val="761"/>
    <w:next w:val="922"/>
    <w:link w:val="761"/>
    <w:qFormat/>
    <w:pPr>
      <w:jc w:val="left"/>
      <w:spacing w:after="160" w:line="240" w:lineRule="exact"/>
      <w:widowControl/>
    </w:pPr>
    <w:rPr>
      <w:rFonts w:ascii="Verdana" w:hAnsi="Verdana"/>
      <w:sz w:val="20"/>
      <w:szCs w:val="20"/>
      <w:lang w:eastAsia="en-US"/>
    </w:rPr>
  </w:style>
  <w:style w:type="paragraph" w:styleId="923">
    <w:name w:val="Char1"/>
    <w:basedOn w:val="761"/>
    <w:next w:val="923"/>
    <w:link w:val="761"/>
    <w:qFormat/>
    <w:pPr>
      <w:tabs>
        <w:tab w:val="left" w:pos="360" w:leader="none"/>
      </w:tabs>
    </w:pPr>
    <w:rPr>
      <w:sz w:val="24"/>
    </w:rPr>
  </w:style>
  <w:style w:type="paragraph" w:styleId="924">
    <w:name w:val="正文列项_字母"/>
    <w:basedOn w:val="761"/>
    <w:next w:val="924"/>
    <w:link w:val="761"/>
    <w:qFormat/>
    <w:pPr>
      <w:numPr>
        <w:ilvl w:val="6"/>
        <w:numId w:val="1"/>
      </w:numPr>
      <w:ind w:left="480" w:hanging="180"/>
      <w:spacing w:line="460" w:lineRule="exact"/>
      <w:tabs>
        <w:tab w:val="clear" w:pos="635" w:leader="none"/>
      </w:tabs>
      <w:outlineLvl w:val="6"/>
    </w:pPr>
    <w:rPr>
      <w:rFonts w:ascii="宋体"/>
      <w:sz w:val="28"/>
      <w:szCs w:val="20"/>
    </w:rPr>
  </w:style>
  <w:style w:type="paragraph" w:styleId="925">
    <w:name w:val="xl28"/>
    <w:basedOn w:val="761"/>
    <w:next w:val="925"/>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6">
    <w:name w:val="xl47"/>
    <w:basedOn w:val="761"/>
    <w:next w:val="926"/>
    <w:link w:val="76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7">
    <w:name w:val="默认段落字体 Para Char Char Char Char"/>
    <w:basedOn w:val="761"/>
    <w:next w:val="927"/>
    <w:link w:val="761"/>
    <w:qFormat/>
    <w:rPr>
      <w:rFonts w:ascii="Arial" w:hAnsi="Arial" w:cs="Arial"/>
      <w:szCs w:val="21"/>
    </w:rPr>
  </w:style>
  <w:style w:type="paragraph" w:styleId="928">
    <w:name w:val="xl48"/>
    <w:basedOn w:val="761"/>
    <w:next w:val="928"/>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9">
    <w:name w:val="xl31"/>
    <w:basedOn w:val="761"/>
    <w:next w:val="929"/>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0">
    <w:name w:val="xl53"/>
    <w:basedOn w:val="761"/>
    <w:next w:val="930"/>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1">
    <w:name w:val="Char Char Char"/>
    <w:basedOn w:val="761"/>
    <w:next w:val="931"/>
    <w:link w:val="761"/>
    <w:qFormat/>
    <w:rPr>
      <w:rFonts w:ascii="Tahoma" w:hAnsi="Tahoma"/>
      <w:sz w:val="24"/>
      <w:szCs w:val="20"/>
    </w:rPr>
  </w:style>
  <w:style w:type="paragraph" w:styleId="932">
    <w:name w:val="xl50"/>
    <w:basedOn w:val="761"/>
    <w:next w:val="932"/>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33">
    <w:name w:val="缺省文本"/>
    <w:basedOn w:val="761"/>
    <w:next w:val="933"/>
    <w:link w:val="761"/>
    <w:qFormat/>
    <w:pPr>
      <w:jc w:val="left"/>
    </w:pPr>
    <w:rPr>
      <w:sz w:val="24"/>
    </w:rPr>
  </w:style>
  <w:style w:type="paragraph" w:styleId="934">
    <w:name w:val="Char Char Char1"/>
    <w:basedOn w:val="761"/>
    <w:next w:val="934"/>
    <w:link w:val="761"/>
    <w:qFormat/>
    <w:rPr>
      <w:rFonts w:ascii="Tahoma" w:hAnsi="Tahoma"/>
      <w:sz w:val="24"/>
      <w:szCs w:val="20"/>
    </w:rPr>
  </w:style>
  <w:style w:type="paragraph" w:styleId="935">
    <w:name w:val="Char Char Char Char Char Char Char1"/>
    <w:basedOn w:val="761"/>
    <w:next w:val="935"/>
    <w:link w:val="761"/>
    <w:qFormat/>
    <w:pPr>
      <w:ind w:firstLine="200"/>
      <w:spacing w:line="360" w:lineRule="auto"/>
    </w:pPr>
    <w:rPr>
      <w:rFonts w:eastAsia="仿宋_GB2312"/>
      <w:sz w:val="24"/>
    </w:rPr>
  </w:style>
  <w:style w:type="paragraph" w:styleId="936">
    <w:name w:val="xl51"/>
    <w:basedOn w:val="761"/>
    <w:next w:val="936"/>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7">
    <w:name w:val="样式2"/>
    <w:basedOn w:val="825"/>
    <w:next w:val="937"/>
    <w:link w:val="761"/>
    <w:qFormat/>
    <w:pPr>
      <w:jc w:val="center"/>
      <w:spacing w:line="360" w:lineRule="auto"/>
    </w:pPr>
    <w:rPr>
      <w:sz w:val="24"/>
    </w:rPr>
  </w:style>
  <w:style w:type="paragraph" w:styleId="938">
    <w:name w:val="xl24"/>
    <w:basedOn w:val="761"/>
    <w:next w:val="938"/>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xl29"/>
    <w:basedOn w:val="761"/>
    <w:next w:val="939"/>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0">
    <w:name w:val="正文 + 楷体_GB2312"/>
    <w:basedOn w:val="761"/>
    <w:next w:val="940"/>
    <w:link w:val="761"/>
    <w:qFormat/>
    <w:pPr>
      <w:jc w:val="left"/>
      <w:widowControl/>
    </w:pPr>
    <w:rPr>
      <w:rFonts w:ascii="楷体_GB2312" w:eastAsia="楷体_GB2312" w:cs="Arial"/>
      <w:sz w:val="24"/>
    </w:rPr>
  </w:style>
  <w:style w:type="paragraph" w:styleId="941">
    <w:name w:val="xl34"/>
    <w:basedOn w:val="761"/>
    <w:next w:val="941"/>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42">
    <w:name w:val="1 Char Char Char Char"/>
    <w:basedOn w:val="761"/>
    <w:next w:val="942"/>
    <w:link w:val="761"/>
    <w:qFormat/>
    <w:rPr>
      <w:rFonts w:ascii="Tahoma" w:hAnsi="Tahoma"/>
      <w:sz w:val="24"/>
      <w:szCs w:val="20"/>
    </w:rPr>
  </w:style>
  <w:style w:type="paragraph" w:styleId="943">
    <w:name w:val="Default"/>
    <w:next w:val="943"/>
    <w:link w:val="944"/>
    <w:qFormat/>
    <w:pPr>
      <w:widowControl w:val="off"/>
    </w:pPr>
    <w:rPr>
      <w:rFonts w:ascii="Symbol" w:hAnsi="Symbol" w:cs="Symbol"/>
      <w:color w:val="000000"/>
      <w:sz w:val="24"/>
      <w:szCs w:val="24"/>
      <w:lang w:val="en-US" w:eastAsia="zh-CN" w:bidi="ar-SA"/>
    </w:rPr>
  </w:style>
  <w:style w:type="character" w:styleId="944">
    <w:name w:val="Default Char"/>
    <w:next w:val="944"/>
    <w:link w:val="943"/>
    <w:rPr>
      <w:rFonts w:ascii="Symbol" w:hAnsi="Symbol" w:cs="Symbol"/>
      <w:color w:val="000000"/>
      <w:sz w:val="24"/>
      <w:szCs w:val="24"/>
    </w:rPr>
  </w:style>
  <w:style w:type="paragraph" w:styleId="945">
    <w:name w:val="列出段落1"/>
    <w:basedOn w:val="761"/>
    <w:next w:val="945"/>
    <w:link w:val="761"/>
    <w:qFormat/>
    <w:pPr>
      <w:ind w:firstLine="420"/>
    </w:pPr>
    <w:rPr>
      <w:rFonts w:ascii="Calibri" w:hAnsi="Calibri"/>
      <w:szCs w:val="22"/>
    </w:rPr>
  </w:style>
  <w:style w:type="paragraph" w:styleId="946">
    <w:name w:val="default"/>
    <w:basedOn w:val="761"/>
    <w:next w:val="946"/>
    <w:link w:val="761"/>
    <w:qFormat/>
    <w:pPr>
      <w:jc w:val="left"/>
      <w:spacing w:before="100" w:beforeAutospacing="1" w:after="100" w:afterAutospacing="1"/>
      <w:widowControl/>
    </w:pPr>
    <w:rPr>
      <w:rFonts w:ascii="宋体" w:hAnsi="宋体" w:cs="宋体"/>
      <w:sz w:val="24"/>
    </w:rPr>
  </w:style>
  <w:style w:type="paragraph" w:styleId="947">
    <w:name w:val="字元 字元1"/>
    <w:basedOn w:val="761"/>
    <w:next w:val="947"/>
    <w:link w:val="761"/>
    <w:qFormat/>
    <w:rPr>
      <w:rFonts w:ascii="Tahoma" w:hAnsi="Tahoma"/>
      <w:sz w:val="24"/>
      <w:szCs w:val="20"/>
    </w:rPr>
  </w:style>
  <w:style w:type="paragraph" w:styleId="948">
    <w:name w:val="_Style 160"/>
    <w:next w:val="948"/>
    <w:link w:val="761"/>
    <w:qFormat/>
    <w:rPr>
      <w:sz w:val="21"/>
      <w:szCs w:val="24"/>
      <w:lang w:val="en-US" w:eastAsia="zh-CN" w:bidi="ar-SA"/>
    </w:rPr>
  </w:style>
  <w:style w:type="paragraph" w:styleId="949">
    <w:name w:val="项目编号3"/>
    <w:basedOn w:val="908"/>
    <w:next w:val="949"/>
    <w:link w:val="761"/>
    <w:qFormat/>
    <w:pPr>
      <w:numPr>
        <w:ilvl w:val="0"/>
        <w:numId w:val="6"/>
      </w:numPr>
    </w:pPr>
  </w:style>
  <w:style w:type="paragraph" w:styleId="950">
    <w:name w:val="Char21"/>
    <w:basedOn w:val="761"/>
    <w:next w:val="950"/>
    <w:link w:val="761"/>
    <w:qFormat/>
    <w:rPr>
      <w:rFonts w:ascii="Tahoma" w:hAnsi="Tahoma"/>
      <w:sz w:val="24"/>
      <w:szCs w:val="20"/>
    </w:rPr>
  </w:style>
  <w:style w:type="paragraph" w:styleId="951">
    <w:name w:val="表格文字"/>
    <w:basedOn w:val="795"/>
    <w:next w:val="951"/>
    <w:link w:val="761"/>
    <w:qFormat/>
    <w:pPr>
      <w:ind w:firstLine="0"/>
      <w:spacing w:before="20" w:after="20" w:line="240" w:lineRule="auto"/>
    </w:pPr>
    <w:rPr>
      <w:rFonts w:ascii="Century Gothic" w:hAnsi="Century Gothic"/>
      <w:sz w:val="20"/>
      <w:szCs w:val="20"/>
    </w:rPr>
  </w:style>
  <w:style w:type="paragraph" w:styleId="952">
    <w:name w:val="Char Char Char Char Char Char Char Char Char Char1"/>
    <w:basedOn w:val="761"/>
    <w:next w:val="952"/>
    <w:link w:val="761"/>
    <w:qFormat/>
    <w:rPr>
      <w:rFonts w:ascii="宋体" w:hAnsi="宋体" w:cs="Courier New"/>
      <w:sz w:val="32"/>
      <w:szCs w:val="32"/>
    </w:rPr>
  </w:style>
  <w:style w:type="paragraph" w:styleId="953">
    <w:name w:val="正文文本样式 加粗"/>
    <w:basedOn w:val="908"/>
    <w:next w:val="953"/>
    <w:link w:val="761"/>
    <w:qFormat/>
    <w:rPr>
      <w:b/>
    </w:rPr>
  </w:style>
  <w:style w:type="paragraph" w:styleId="954">
    <w:name w:val="Char2 Char Char Char Char Char Char"/>
    <w:basedOn w:val="761"/>
    <w:next w:val="954"/>
    <w:link w:val="761"/>
    <w:qFormat/>
    <w:pPr>
      <w:jc w:val="center"/>
      <w:spacing w:line="400" w:lineRule="exact"/>
      <w:widowControl/>
    </w:pPr>
  </w:style>
  <w:style w:type="paragraph" w:styleId="955">
    <w:name w:val="Char Char4"/>
    <w:basedOn w:val="761"/>
    <w:next w:val="955"/>
    <w:link w:val="761"/>
    <w:qFormat/>
    <w:pPr>
      <w:jc w:val="center"/>
      <w:spacing w:line="400" w:lineRule="exact"/>
      <w:widowControl/>
    </w:pPr>
  </w:style>
  <w:style w:type="paragraph" w:styleId="956">
    <w:name w:val="Char3 Char Char Char1"/>
    <w:basedOn w:val="761"/>
    <w:next w:val="956"/>
    <w:link w:val="761"/>
    <w:qFormat/>
    <w:rPr>
      <w:rFonts w:ascii="Tahoma" w:hAnsi="Tahoma"/>
      <w:sz w:val="24"/>
      <w:szCs w:val="20"/>
    </w:rPr>
  </w:style>
  <w:style w:type="paragraph" w:styleId="957">
    <w:name w:val="无间隔"/>
    <w:next w:val="957"/>
    <w:link w:val="761"/>
    <w:qFormat/>
    <w:pPr>
      <w:jc w:val="both"/>
      <w:widowControl w:val="off"/>
    </w:pPr>
    <w:rPr>
      <w:sz w:val="21"/>
      <w:szCs w:val="24"/>
      <w:lang w:val="en-US" w:eastAsia="zh-CN" w:bidi="ar-SA"/>
    </w:rPr>
  </w:style>
  <w:style w:type="paragraph" w:styleId="958">
    <w:name w:val="22222222222222"/>
    <w:basedOn w:val="761"/>
    <w:next w:val="958"/>
    <w:link w:val="761"/>
    <w:qFormat/>
    <w:pPr>
      <w:ind w:firstLine="480"/>
      <w:jc w:val="left"/>
      <w:spacing w:line="360" w:lineRule="auto"/>
      <w:widowControl/>
    </w:pPr>
    <w:rPr>
      <w:color w:val="ff0000"/>
      <w:sz w:val="24"/>
      <w:szCs w:val="20"/>
    </w:rPr>
  </w:style>
  <w:style w:type="character" w:styleId="959">
    <w:name w:val="中等深浅网格 1 - 强调文字颜色 2 Char"/>
    <w:next w:val="959"/>
    <w:link w:val="960"/>
    <w:qFormat/>
    <w:rPr>
      <w:sz w:val="21"/>
      <w:szCs w:val="24"/>
      <w:lang w:val="zh-CN" w:eastAsia="zh-CN" w:bidi="ar-SA"/>
    </w:rPr>
  </w:style>
  <w:style w:type="paragraph" w:styleId="960">
    <w:name w:val="1"/>
    <w:next w:val="960"/>
    <w:link w:val="959"/>
    <w:qFormat/>
    <w:rPr>
      <w:sz w:val="21"/>
      <w:szCs w:val="24"/>
      <w:lang w:val="zh-CN" w:eastAsia="zh-CN" w:bidi="ar-SA"/>
    </w:rPr>
  </w:style>
  <w:style w:type="paragraph" w:styleId="961">
    <w:name w:val="图文"/>
    <w:basedOn w:val="761"/>
    <w:next w:val="961"/>
    <w:link w:val="761"/>
    <w:qFormat/>
    <w:pPr>
      <w:spacing w:after="50" w:line="360" w:lineRule="auto"/>
    </w:pPr>
    <w:rPr>
      <w:sz w:val="24"/>
    </w:rPr>
  </w:style>
  <w:style w:type="paragraph" w:styleId="962">
    <w:name w:val="xl23"/>
    <w:basedOn w:val="761"/>
    <w:next w:val="962"/>
    <w:link w:val="761"/>
    <w:qFormat/>
    <w:pPr>
      <w:spacing w:before="100" w:beforeAutospacing="1" w:after="100" w:afterAutospacing="1" w:line="360" w:lineRule="auto"/>
      <w:widowControl/>
    </w:pPr>
    <w:rPr>
      <w:sz w:val="24"/>
      <w:szCs w:val="20"/>
    </w:rPr>
  </w:style>
  <w:style w:type="paragraph" w:styleId="963">
    <w:name w:val="正文表格"/>
    <w:basedOn w:val="761"/>
    <w:next w:val="963"/>
    <w:link w:val="964"/>
    <w:qFormat/>
    <w:pPr>
      <w:jc w:val="left"/>
    </w:pPr>
    <w:rPr>
      <w:rFonts w:ascii="宋体" w:hAnsi="宋体"/>
      <w:color w:val="000000"/>
      <w:szCs w:val="21"/>
    </w:rPr>
  </w:style>
  <w:style w:type="character" w:styleId="964">
    <w:name w:val="正文表格 Char"/>
    <w:next w:val="964"/>
    <w:link w:val="963"/>
    <w:qFormat/>
    <w:rPr>
      <w:rFonts w:ascii="宋体" w:hAnsi="宋体"/>
      <w:color w:val="000000"/>
      <w:sz w:val="21"/>
      <w:szCs w:val="21"/>
    </w:rPr>
  </w:style>
  <w:style w:type="paragraph" w:styleId="965">
    <w:name w:val="正文重点"/>
    <w:basedOn w:val="761"/>
    <w:next w:val="965"/>
    <w:link w:val="966"/>
    <w:qFormat/>
    <w:pPr>
      <w:ind w:firstLine="482"/>
      <w:jc w:val="left"/>
      <w:spacing w:line="360" w:lineRule="auto"/>
    </w:pPr>
    <w:rPr>
      <w:b/>
      <w:sz w:val="24"/>
      <w:szCs w:val="20"/>
    </w:rPr>
  </w:style>
  <w:style w:type="character" w:styleId="966">
    <w:name w:val="正文重点 Char"/>
    <w:next w:val="966"/>
    <w:link w:val="965"/>
    <w:qFormat/>
    <w:rPr>
      <w:b/>
      <w:sz w:val="24"/>
    </w:rPr>
  </w:style>
  <w:style w:type="paragraph" w:styleId="967">
    <w:name w:val="标题1-附件"/>
    <w:basedOn w:val="762"/>
    <w:next w:val="967"/>
    <w:link w:val="761"/>
    <w:qFormat/>
    <w:pPr>
      <w:jc w:val="left"/>
    </w:pPr>
    <w:rPr>
      <w:sz w:val="24"/>
      <w:szCs w:val="24"/>
    </w:rPr>
  </w:style>
  <w:style w:type="paragraph" w:styleId="968">
    <w:name w:val="正文小标题"/>
    <w:basedOn w:val="761"/>
    <w:next w:val="777"/>
    <w:link w:val="969"/>
    <w:qFormat/>
    <w:pPr>
      <w:ind w:firstLine="482"/>
      <w:jc w:val="left"/>
      <w:spacing w:before="312" w:after="312"/>
    </w:pPr>
    <w:rPr>
      <w:rFonts w:ascii="宋体" w:hAnsi="宋体"/>
      <w:b/>
      <w:i/>
      <w:color w:val="ff0000"/>
      <w:sz w:val="24"/>
      <w:szCs w:val="20"/>
    </w:rPr>
  </w:style>
  <w:style w:type="character" w:styleId="969">
    <w:name w:val="正文小标题 Char"/>
    <w:next w:val="969"/>
    <w:link w:val="968"/>
    <w:qFormat/>
    <w:rPr>
      <w:rFonts w:ascii="宋体" w:hAnsi="宋体"/>
      <w:b/>
      <w:i/>
      <w:color w:val="ff0000"/>
      <w:sz w:val="24"/>
    </w:rPr>
  </w:style>
  <w:style w:type="paragraph" w:styleId="970">
    <w:name w:val="正文大标题"/>
    <w:basedOn w:val="968"/>
    <w:next w:val="777"/>
    <w:link w:val="971"/>
    <w:qFormat/>
    <w:pPr>
      <w:jc w:val="center"/>
    </w:pPr>
    <w:rPr>
      <w:i w:val="0"/>
      <w:color w:val="000000"/>
      <w:sz w:val="28"/>
      <w:szCs w:val="21"/>
    </w:rPr>
  </w:style>
  <w:style w:type="character" w:styleId="971">
    <w:name w:val="正文大标题 Char"/>
    <w:next w:val="971"/>
    <w:link w:val="970"/>
    <w:qFormat/>
    <w:rPr>
      <w:rFonts w:ascii="宋体" w:hAnsi="宋体"/>
      <w:b/>
      <w:color w:val="000000"/>
      <w:sz w:val="28"/>
      <w:szCs w:val="21"/>
    </w:rPr>
  </w:style>
  <w:style w:type="paragraph" w:styleId="972">
    <w:name w:val="注释"/>
    <w:basedOn w:val="761"/>
    <w:next w:val="972"/>
    <w:link w:val="973"/>
    <w:qFormat/>
    <w:pPr>
      <w:ind w:left="420" w:hanging="420"/>
      <w:jc w:val="left"/>
    </w:pPr>
    <w:rPr>
      <w:rFonts w:ascii="宋体" w:hAnsi="宋体"/>
      <w:szCs w:val="21"/>
    </w:rPr>
  </w:style>
  <w:style w:type="character" w:styleId="973">
    <w:name w:val="注释 Char"/>
    <w:next w:val="973"/>
    <w:link w:val="972"/>
    <w:qFormat/>
    <w:rPr>
      <w:rFonts w:ascii="宋体" w:hAnsi="宋体"/>
      <w:sz w:val="21"/>
      <w:szCs w:val="21"/>
    </w:rPr>
  </w:style>
  <w:style w:type="paragraph" w:styleId="974">
    <w:name w:val="正文须知-1级"/>
    <w:basedOn w:val="761"/>
    <w:next w:val="761"/>
    <w:link w:val="761"/>
    <w:qFormat/>
    <w:pPr>
      <w:numPr>
        <w:ilvl w:val="0"/>
        <w:numId w:val="7"/>
      </w:numPr>
      <w:spacing w:line="300" w:lineRule="auto"/>
    </w:pPr>
    <w:rPr>
      <w:rFonts w:ascii="宋体" w:hAnsi="Calibri"/>
      <w:sz w:val="24"/>
      <w:szCs w:val="21"/>
    </w:rPr>
  </w:style>
  <w:style w:type="paragraph" w:styleId="975">
    <w:name w:val="正文须知-2级"/>
    <w:basedOn w:val="761"/>
    <w:next w:val="975"/>
    <w:link w:val="761"/>
    <w:qFormat/>
    <w:pPr>
      <w:numPr>
        <w:ilvl w:val="1"/>
        <w:numId w:val="7"/>
      </w:numPr>
      <w:spacing w:line="300" w:lineRule="auto"/>
    </w:pPr>
    <w:rPr>
      <w:rFonts w:ascii="宋体" w:hAnsi="Calibri"/>
      <w:sz w:val="24"/>
      <w:szCs w:val="21"/>
    </w:rPr>
  </w:style>
  <w:style w:type="paragraph" w:styleId="976">
    <w:name w:val="正文须知-3级"/>
    <w:basedOn w:val="761"/>
    <w:next w:val="976"/>
    <w:link w:val="761"/>
    <w:qFormat/>
    <w:pPr>
      <w:numPr>
        <w:ilvl w:val="2"/>
        <w:numId w:val="7"/>
      </w:numPr>
      <w:ind w:hanging="355"/>
      <w:spacing w:line="300" w:lineRule="auto"/>
    </w:pPr>
    <w:rPr>
      <w:rFonts w:ascii="宋体" w:hAnsi="Calibri"/>
      <w:sz w:val="24"/>
      <w:szCs w:val="21"/>
    </w:rPr>
  </w:style>
  <w:style w:type="character" w:styleId="977">
    <w:name w:val="纯文本 字符"/>
    <w:next w:val="977"/>
    <w:link w:val="761"/>
    <w:uiPriority w:val="99"/>
    <w:qFormat/>
    <w:rPr>
      <w:rFonts w:ascii="宋体" w:hAnsi="Courier New" w:eastAsia="宋体" w:cs="Times New Roman"/>
      <w:sz w:val="21"/>
      <w:szCs w:val="21"/>
      <w:lang w:val="en-US" w:eastAsia="zh-CN" w:bidi="ar-SA"/>
    </w:rPr>
  </w:style>
  <w:style w:type="paragraph" w:styleId="978">
    <w:name w:val="表格1"/>
    <w:basedOn w:val="761"/>
    <w:next w:val="978"/>
    <w:link w:val="761"/>
    <w:qFormat/>
    <w:pPr>
      <w:ind w:firstLine="480"/>
      <w:jc w:val="center"/>
    </w:pPr>
    <w:rPr>
      <w:sz w:val="24"/>
      <w:szCs w:val="20"/>
    </w:rPr>
  </w:style>
  <w:style w:type="character" w:styleId="979">
    <w:name w:val="纯文本 字符1"/>
    <w:next w:val="979"/>
    <w:link w:val="761"/>
    <w:qFormat/>
    <w:rPr>
      <w:rFonts w:ascii="宋体" w:hAnsi="Courier New"/>
    </w:rPr>
  </w:style>
  <w:style w:type="character" w:styleId="980">
    <w:name w:val="bjh-p"/>
    <w:next w:val="980"/>
    <w:link w:val="761"/>
    <w:qFormat/>
  </w:style>
  <w:style w:type="paragraph" w:styleId="981">
    <w:name w:val="无标题条"/>
    <w:next w:val="761"/>
    <w:link w:val="761"/>
    <w:qFormat/>
    <w:pPr>
      <w:jc w:val="both"/>
    </w:pPr>
    <w:rPr>
      <w:sz w:val="21"/>
      <w:lang w:val="en-US" w:eastAsia="zh-CN" w:bidi="ar-SA"/>
    </w:rPr>
  </w:style>
  <w:style w:type="character" w:styleId="982">
    <w:name w:val="正文格式 Char"/>
    <w:next w:val="982"/>
    <w:link w:val="983"/>
    <w:qFormat/>
    <w:rPr>
      <w:rFonts w:ascii="宋体" w:hAnsi="宋体"/>
      <w:sz w:val="24"/>
      <w:szCs w:val="24"/>
      <w:lang w:val="en-GB"/>
    </w:rPr>
  </w:style>
  <w:style w:type="paragraph" w:styleId="983">
    <w:name w:val="正文格式"/>
    <w:basedOn w:val="761"/>
    <w:next w:val="983"/>
    <w:link w:val="982"/>
    <w:qFormat/>
    <w:pPr>
      <w:ind w:firstLine="480"/>
      <w:spacing w:line="360" w:lineRule="auto"/>
    </w:pPr>
    <w:rPr>
      <w:rFonts w:ascii="宋体" w:hAnsi="宋体"/>
      <w:sz w:val="24"/>
      <w:lang w:val="en-GB"/>
    </w:rPr>
  </w:style>
  <w:style w:type="character" w:styleId="984">
    <w:name w:val="标题 3 Char"/>
    <w:next w:val="984"/>
    <w:link w:val="761"/>
    <w:qFormat/>
    <w:rPr>
      <w:rFonts w:ascii="宋体" w:eastAsia="宋体"/>
      <w:b/>
      <w:sz w:val="24"/>
      <w:u w:val="single"/>
      <w:lang w:val="en-US" w:eastAsia="zh-CN" w:bidi="ar-SA"/>
    </w:rPr>
  </w:style>
  <w:style w:type="character" w:styleId="985">
    <w:name w:val="正文缩进 Char"/>
    <w:next w:val="985"/>
    <w:link w:val="761"/>
    <w:qFormat/>
    <w:rPr>
      <w:rFonts w:ascii="宋体" w:eastAsia="宋体"/>
      <w:sz w:val="24"/>
      <w:szCs w:val="24"/>
      <w:lang w:val="en-US" w:eastAsia="zh-CN" w:bidi="ar-SA"/>
    </w:rPr>
  </w:style>
  <w:style w:type="character" w:styleId="986">
    <w:name w:val="Char Char111"/>
    <w:next w:val="986"/>
    <w:link w:val="761"/>
    <w:qFormat/>
    <w:rPr>
      <w:rFonts w:ascii="宋体" w:eastAsia="宋体"/>
      <w:b/>
      <w:sz w:val="24"/>
      <w:u w:val="single"/>
      <w:lang w:val="en-US" w:eastAsia="zh-CN" w:bidi="ar-SA"/>
    </w:rPr>
  </w:style>
  <w:style w:type="character" w:styleId="987">
    <w:name w:val="正文文本缩进 Char"/>
    <w:next w:val="987"/>
    <w:link w:val="761"/>
    <w:qFormat/>
    <w:rPr>
      <w:rFonts w:eastAsia="宋体"/>
      <w:sz w:val="24"/>
      <w:szCs w:val="24"/>
      <w:lang w:val="en-US" w:eastAsia="zh-CN" w:bidi="ar-SA"/>
    </w:rPr>
  </w:style>
  <w:style w:type="character" w:styleId="988">
    <w:name w:val="列出段落 Char"/>
    <w:next w:val="988"/>
    <w:link w:val="761"/>
    <w:qFormat/>
    <w:rPr>
      <w:rFonts w:ascii="Calibri" w:hAnsi="Calibri" w:eastAsia="宋体"/>
      <w:sz w:val="21"/>
      <w:szCs w:val="22"/>
      <w:lang w:val="en-US" w:eastAsia="zh-CN" w:bidi="ar-SA"/>
    </w:rPr>
  </w:style>
  <w:style w:type="character" w:styleId="989">
    <w:name w:val="页眉 Char"/>
    <w:next w:val="989"/>
    <w:link w:val="761"/>
    <w:qFormat/>
    <w:rPr>
      <w:rFonts w:eastAsia="宋体"/>
      <w:sz w:val="18"/>
      <w:szCs w:val="18"/>
      <w:lang w:val="en-US" w:eastAsia="zh-CN" w:bidi="ar-SA"/>
    </w:rPr>
  </w:style>
  <w:style w:type="character" w:styleId="990">
    <w:name w:val="标题 2 Char"/>
    <w:next w:val="990"/>
    <w:link w:val="761"/>
    <w:qFormat/>
    <w:rPr>
      <w:rFonts w:ascii="Arial" w:hAnsi="Arial" w:eastAsia="黑体"/>
      <w:b/>
      <w:sz w:val="30"/>
      <w:lang w:val="en-US" w:eastAsia="zh-CN" w:bidi="ar-SA"/>
    </w:rPr>
  </w:style>
  <w:style w:type="paragraph" w:styleId="991">
    <w:name w:val="字元 字元2"/>
    <w:basedOn w:val="761"/>
    <w:next w:val="991"/>
    <w:link w:val="761"/>
    <w:qFormat/>
    <w:rPr>
      <w:rFonts w:ascii="Tahoma" w:hAnsi="Tahoma"/>
      <w:sz w:val="24"/>
      <w:szCs w:val="20"/>
    </w:rPr>
  </w:style>
  <w:style w:type="paragraph" w:styleId="992">
    <w:name w:val="Char3 Char Char Char2"/>
    <w:basedOn w:val="761"/>
    <w:next w:val="992"/>
    <w:link w:val="761"/>
    <w:qFormat/>
    <w:rPr>
      <w:rFonts w:ascii="Tahoma" w:hAnsi="Tahoma"/>
      <w:sz w:val="24"/>
      <w:szCs w:val="20"/>
    </w:rPr>
  </w:style>
  <w:style w:type="paragraph" w:styleId="993">
    <w:name w:val="正文文本缩进2"/>
    <w:basedOn w:val="761"/>
    <w:next w:val="993"/>
    <w:link w:val="761"/>
    <w:qFormat/>
    <w:pPr>
      <w:ind w:firstLine="480"/>
      <w:spacing w:line="480" w:lineRule="exact"/>
    </w:pPr>
    <w:rPr>
      <w:rFonts w:ascii="宋体" w:hAnsi="宋体"/>
      <w:sz w:val="24"/>
      <w:lang w:val="zh-CN" w:eastAsia="zh-CN"/>
    </w:rPr>
  </w:style>
  <w:style w:type="paragraph" w:styleId="994">
    <w:name w:val="Char3"/>
    <w:basedOn w:val="761"/>
    <w:next w:val="994"/>
    <w:link w:val="761"/>
    <w:qFormat/>
    <w:pPr>
      <w:tabs>
        <w:tab w:val="left" w:pos="360" w:leader="none"/>
      </w:tabs>
    </w:pPr>
    <w:rPr>
      <w:sz w:val="24"/>
    </w:rPr>
  </w:style>
  <w:style w:type="paragraph" w:styleId="995">
    <w:name w:val="Char Char Char Char Char Char Char Char Char Char Char Char Char Char Char Char1"/>
    <w:basedOn w:val="761"/>
    <w:next w:val="995"/>
    <w:link w:val="761"/>
    <w:qFormat/>
    <w:pPr>
      <w:jc w:val="center"/>
      <w:spacing w:after="160" w:line="240" w:lineRule="exact"/>
      <w:widowControl/>
    </w:pPr>
    <w:rPr>
      <w:rFonts w:ascii="宋体" w:hAnsi="宋体"/>
      <w:b/>
      <w:sz w:val="30"/>
      <w:szCs w:val="30"/>
      <w:lang w:eastAsia="en-US"/>
    </w:rPr>
  </w:style>
  <w:style w:type="paragraph" w:styleId="996">
    <w:name w:val="Char Char1 Char Char Char Char Char Char1"/>
    <w:basedOn w:val="761"/>
    <w:next w:val="996"/>
    <w:link w:val="761"/>
    <w:qFormat/>
    <w:pPr>
      <w:jc w:val="left"/>
      <w:spacing w:after="160" w:line="240" w:lineRule="exact"/>
      <w:widowControl/>
    </w:pPr>
    <w:rPr>
      <w:rFonts w:ascii="Verdana" w:hAnsi="Verdana" w:eastAsia="仿宋_GB2312"/>
      <w:sz w:val="24"/>
      <w:szCs w:val="20"/>
      <w:lang w:eastAsia="en-US"/>
    </w:rPr>
  </w:style>
  <w:style w:type="paragraph" w:styleId="997">
    <w:name w:val="列出段落2"/>
    <w:basedOn w:val="761"/>
    <w:next w:val="997"/>
    <w:link w:val="761"/>
    <w:qFormat/>
    <w:pPr>
      <w:ind w:firstLine="420"/>
    </w:pPr>
    <w:rPr>
      <w:rFonts w:ascii="Calibri" w:hAnsi="Calibri"/>
      <w:szCs w:val="22"/>
    </w:rPr>
  </w:style>
  <w:style w:type="paragraph" w:styleId="998">
    <w:name w:val="Char Char Char1 Char2"/>
    <w:basedOn w:val="761"/>
    <w:next w:val="998"/>
    <w:link w:val="761"/>
    <w:qFormat/>
    <w:rPr>
      <w:rFonts w:ascii="Tahoma" w:hAnsi="Tahoma"/>
      <w:sz w:val="24"/>
      <w:szCs w:val="20"/>
    </w:rPr>
  </w:style>
  <w:style w:type="paragraph" w:styleId="999">
    <w:name w:val="Char Char Char2"/>
    <w:basedOn w:val="761"/>
    <w:next w:val="999"/>
    <w:link w:val="761"/>
    <w:qFormat/>
    <w:rPr>
      <w:rFonts w:ascii="Tahoma" w:hAnsi="Tahoma"/>
      <w:sz w:val="24"/>
      <w:szCs w:val="20"/>
    </w:rPr>
  </w:style>
  <w:style w:type="paragraph" w:styleId="1000">
    <w:name w:val="Char Char Char Char Char Char Char2"/>
    <w:basedOn w:val="761"/>
    <w:next w:val="1000"/>
    <w:link w:val="761"/>
    <w:qFormat/>
    <w:pPr>
      <w:ind w:firstLine="200"/>
      <w:spacing w:line="360" w:lineRule="auto"/>
    </w:pPr>
    <w:rPr>
      <w:rFonts w:eastAsia="仿宋_GB2312"/>
      <w:sz w:val="24"/>
    </w:rPr>
  </w:style>
  <w:style w:type="paragraph" w:styleId="1001">
    <w:name w:val="正文缩进2"/>
    <w:basedOn w:val="761"/>
    <w:next w:val="1001"/>
    <w:link w:val="761"/>
    <w:qFormat/>
    <w:pPr>
      <w:ind w:firstLine="567"/>
      <w:spacing w:line="480" w:lineRule="exact"/>
      <w:widowControl/>
    </w:pPr>
    <w:rPr>
      <w:rFonts w:ascii="宋体"/>
      <w:color w:val="000000"/>
      <w:sz w:val="28"/>
      <w:szCs w:val="20"/>
      <w:lang w:val="zh-CN" w:eastAsia="zh-CN"/>
    </w:rPr>
  </w:style>
  <w:style w:type="paragraph" w:styleId="1002">
    <w:name w:val="Revision"/>
    <w:next w:val="1002"/>
    <w:link w:val="761"/>
    <w:qFormat/>
    <w:rPr>
      <w:sz w:val="21"/>
      <w:szCs w:val="24"/>
      <w:lang w:val="en-US" w:eastAsia="zh-CN" w:bidi="ar-SA"/>
    </w:rPr>
  </w:style>
  <w:style w:type="paragraph" w:styleId="1003">
    <w:name w:val="Char22"/>
    <w:basedOn w:val="761"/>
    <w:next w:val="1003"/>
    <w:link w:val="761"/>
    <w:qFormat/>
    <w:rPr>
      <w:rFonts w:ascii="Tahoma" w:hAnsi="Tahoma"/>
      <w:sz w:val="24"/>
      <w:szCs w:val="20"/>
    </w:rPr>
  </w:style>
  <w:style w:type="paragraph" w:styleId="1004">
    <w:name w:val="Char Char Char Char Char Char Char Char Char Char2"/>
    <w:basedOn w:val="761"/>
    <w:next w:val="1004"/>
    <w:link w:val="761"/>
    <w:qFormat/>
    <w:rPr>
      <w:rFonts w:ascii="宋体" w:hAnsi="宋体" w:cs="Courier New"/>
      <w:sz w:val="32"/>
      <w:szCs w:val="32"/>
    </w:rPr>
  </w:style>
  <w:style w:type="paragraph" w:styleId="1005">
    <w:name w:val="Char2 Char Char Char Char Char Char1"/>
    <w:basedOn w:val="761"/>
    <w:next w:val="1005"/>
    <w:link w:val="761"/>
    <w:qFormat/>
    <w:pPr>
      <w:jc w:val="center"/>
      <w:spacing w:line="400" w:lineRule="exact"/>
      <w:widowControl/>
    </w:pPr>
  </w:style>
  <w:style w:type="character" w:styleId="1006">
    <w:name w:val="页脚 Char"/>
    <w:next w:val="1006"/>
    <w:link w:val="761"/>
    <w:qFormat/>
    <w:rPr>
      <w:rFonts w:ascii="宋体" w:eastAsia="宋体"/>
      <w:sz w:val="18"/>
      <w:lang w:val="en-US" w:eastAsia="zh-CN" w:bidi="ar-SA"/>
    </w:rPr>
  </w:style>
  <w:style w:type="paragraph" w:styleId="1007">
    <w:name w:val="Char Char41"/>
    <w:basedOn w:val="761"/>
    <w:next w:val="1007"/>
    <w:link w:val="761"/>
    <w:qFormat/>
    <w:pPr>
      <w:jc w:val="center"/>
      <w:spacing w:line="400" w:lineRule="exact"/>
      <w:widowControl/>
    </w:pPr>
  </w:style>
  <w:style w:type="character" w:styleId="1008">
    <w:name w:val="批注文字 Char"/>
    <w:next w:val="1008"/>
    <w:link w:val="761"/>
    <w:uiPriority w:val="99"/>
    <w:qFormat/>
    <w:rPr>
      <w:sz w:val="21"/>
      <w:szCs w:val="24"/>
    </w:rPr>
  </w:style>
  <w:style w:type="character" w:styleId="1009">
    <w:name w:val="标题 Char"/>
    <w:next w:val="1009"/>
    <w:link w:val="761"/>
    <w:qFormat/>
    <w:rPr>
      <w:b/>
      <w:sz w:val="32"/>
    </w:rPr>
  </w:style>
  <w:style w:type="paragraph" w:styleId="1010">
    <w:name w:val="图例"/>
    <w:basedOn w:val="761"/>
    <w:next w:val="1010"/>
    <w:link w:val="761"/>
    <w:qFormat/>
    <w:pPr>
      <w:jc w:val="center"/>
      <w:spacing w:before="120" w:after="120" w:line="360" w:lineRule="auto"/>
    </w:pPr>
    <w:rPr>
      <w:rFonts w:eastAsia="仿宋_GB2312"/>
      <w:b/>
      <w:sz w:val="24"/>
      <w:szCs w:val="20"/>
    </w:rPr>
  </w:style>
  <w:style w:type="paragraph" w:styleId="1011">
    <w:name w:val="Table Paragraph"/>
    <w:basedOn w:val="761"/>
    <w:next w:val="1011"/>
    <w:link w:val="761"/>
    <w:uiPriority w:val="1"/>
    <w:qFormat/>
    <w:pPr>
      <w:jc w:val="left"/>
    </w:pPr>
    <w:rPr>
      <w:rFonts w:ascii="宋体" w:hAnsi="宋体" w:cs="宋体"/>
      <w:sz w:val="22"/>
      <w:szCs w:val="22"/>
      <w:lang w:eastAsia="en-US"/>
    </w:rPr>
  </w:style>
  <w:style w:type="table" w:styleId="1012">
    <w:name w:val="Table Normal"/>
    <w:next w:val="1012"/>
    <w:link w:val="761"/>
    <w:uiPriority w:val="2"/>
    <w:semiHidden/>
    <w:qFormat/>
    <w:pPr>
      <w:widowControl w:val="off"/>
    </w:pPr>
    <w:rPr>
      <w:rFonts w:ascii="Calibri" w:hAnsi="Calibri"/>
      <w:sz w:val="22"/>
      <w:szCs w:val="22"/>
      <w:lang w:val="en-US" w:eastAsia="en-US" w:bidi="ar-SA"/>
    </w:rPr>
    <w:tblPr/>
  </w:style>
  <w:style w:type="paragraph" w:styleId="1013">
    <w:name w:val="成文日期"/>
    <w:basedOn w:val="761"/>
    <w:next w:val="1013"/>
    <w:link w:val="1014"/>
    <w:qFormat/>
    <w:pPr>
      <w:ind w:right="400" w:firstLine="200"/>
      <w:jc w:val="right"/>
      <w:spacing w:line="570" w:lineRule="exact"/>
    </w:pPr>
    <w:rPr>
      <w:rFonts w:ascii="仿宋_GB2312" w:eastAsia="仿宋_GB2312"/>
      <w:sz w:val="32"/>
      <w:szCs w:val="20"/>
    </w:rPr>
  </w:style>
  <w:style w:type="character" w:styleId="1014">
    <w:name w:val="成文日期 Char"/>
    <w:next w:val="1014"/>
    <w:link w:val="1013"/>
    <w:qFormat/>
    <w:rPr>
      <w:rFonts w:ascii="仿宋_GB2312" w:eastAsia="仿宋_GB2312"/>
      <w:sz w:val="32"/>
    </w:rPr>
  </w:style>
  <w:style w:type="paragraph" w:styleId="1015">
    <w:name w:val="List Paragraph"/>
    <w:basedOn w:val="761"/>
    <w:next w:val="1015"/>
    <w:link w:val="761"/>
    <w:uiPriority w:val="34"/>
    <w:qFormat/>
    <w:pPr>
      <w:ind w:firstLine="420"/>
    </w:pPr>
    <w:rPr>
      <w:rFonts w:ascii="Calibri" w:hAnsi="Calibri"/>
      <w:szCs w:val="22"/>
    </w:rPr>
  </w:style>
  <w:style w:type="paragraph" w:styleId="1016">
    <w:name w:val="正文1"/>
    <w:basedOn w:val="761"/>
    <w:next w:val="761"/>
    <w:link w:val="761"/>
    <w:qFormat/>
    <w:pPr>
      <w:ind w:left="420" w:firstLine="527"/>
      <w:spacing w:before="120" w:line="360" w:lineRule="auto"/>
    </w:pPr>
    <w:rPr>
      <w:rFonts w:ascii="宋体" w:hAnsi="宋体"/>
    </w:rPr>
  </w:style>
  <w:style w:type="paragraph" w:styleId="1017">
    <w:name w:val="纯文本1"/>
    <w:next w:val="816"/>
    <w:link w:val="761"/>
    <w:qFormat/>
    <w:pPr>
      <w:jc w:val="both"/>
      <w:widowControl w:val="off"/>
    </w:pPr>
    <w:rPr>
      <w:rFonts w:ascii="宋体" w:hAnsi="宋体"/>
      <w:sz w:val="26"/>
      <w:lang w:val="en-US" w:eastAsia="zh-CN" w:bidi="ar-SA"/>
    </w:rPr>
  </w:style>
  <w:style w:type="table" w:styleId="1018">
    <w:name w:val="Plain Table 5"/>
    <w:next w:val="1018"/>
    <w:link w:val="761"/>
    <w:uiPriority w:val="99"/>
    <w:rPr>
      <w:lang w:val="en-US" w:eastAsia="zh-CN" w:bidi="ar-SA"/>
    </w:rPr>
    <w:tblPr/>
  </w:style>
  <w:style w:type="character" w:styleId="1019">
    <w:name w:val="材料标题 Char"/>
    <w:next w:val="1019"/>
    <w:link w:val="1020"/>
    <w:qFormat/>
    <w:rPr>
      <w:rFonts w:ascii="方正小标宋简体" w:eastAsia="方正小标宋简体"/>
      <w:color w:val="000000"/>
      <w:sz w:val="44"/>
      <w:szCs w:val="44"/>
    </w:rPr>
  </w:style>
  <w:style w:type="paragraph" w:styleId="1020">
    <w:name w:val="材料标题"/>
    <w:basedOn w:val="761"/>
    <w:next w:val="1020"/>
    <w:link w:val="1019"/>
    <w:qFormat/>
    <w:pPr>
      <w:jc w:val="center"/>
      <w:spacing w:line="700" w:lineRule="exact"/>
    </w:pPr>
    <w:rPr>
      <w:rFonts w:ascii="方正小标宋简体" w:eastAsia="方正小标宋简体"/>
      <w:color w:val="000000"/>
      <w:sz w:val="44"/>
      <w:szCs w:val="44"/>
    </w:rPr>
  </w:style>
  <w:style w:type="character" w:styleId="1021">
    <w:name w:val="font31"/>
    <w:next w:val="1021"/>
    <w:link w:val="761"/>
    <w:qFormat/>
    <w:rPr>
      <w:rFonts w:hint="eastAsia" w:ascii="宋体" w:hAnsi="宋体" w:eastAsia="宋体" w:cs="宋体"/>
      <w:color w:val="000000"/>
      <w:sz w:val="17"/>
      <w:szCs w:val="17"/>
      <w:u w:val="none"/>
    </w:rPr>
  </w:style>
  <w:style w:type="character" w:styleId="1022">
    <w:name w:val="font11"/>
    <w:next w:val="1022"/>
    <w:link w:val="761"/>
    <w:qFormat/>
    <w:rPr>
      <w:rFonts w:hint="eastAsia" w:ascii="宋体" w:hAnsi="宋体" w:eastAsia="宋体" w:cs="宋体"/>
      <w:i/>
      <w:color w:val="000000"/>
      <w:sz w:val="20"/>
      <w:szCs w:val="20"/>
      <w:u w:val="none"/>
    </w:rPr>
  </w:style>
  <w:style w:type="paragraph" w:styleId="1023">
    <w:name w:val="1级目录"/>
    <w:basedOn w:val="1024"/>
    <w:next w:val="1025"/>
    <w:link w:val="761"/>
    <w:qFormat/>
    <w:pPr>
      <w:numPr>
        <w:ilvl w:val="0"/>
        <w:numId w:val="8"/>
      </w:numPr>
      <w:ind w:left="-25"/>
    </w:pPr>
  </w:style>
  <w:style w:type="paragraph" w:styleId="1024">
    <w:name w:val="无序号标题"/>
    <w:basedOn w:val="826"/>
    <w:next w:val="1025"/>
    <w:link w:val="761"/>
    <w:qFormat/>
    <w:pPr>
      <w:jc w:val="left"/>
      <w:pageBreakBefore/>
    </w:pPr>
    <w:rPr>
      <w:rFonts w:ascii="Calibri Light" w:hAnsi="Calibri Light" w:eastAsia="宋体"/>
      <w:bCs/>
      <w:sz w:val="44"/>
      <w:szCs w:val="32"/>
    </w:rPr>
  </w:style>
  <w:style w:type="paragraph" w:styleId="1025">
    <w:name w:val="正文文字"/>
    <w:basedOn w:val="761"/>
    <w:next w:val="1025"/>
    <w:link w:val="761"/>
    <w:qFormat/>
    <w:pPr>
      <w:ind w:firstLine="200"/>
    </w:pPr>
    <w:rPr>
      <w:szCs w:val="20"/>
    </w:rPr>
  </w:style>
  <w:style w:type="paragraph" w:styleId="1026">
    <w:name w:val="正文_2"/>
    <w:next w:val="1026"/>
    <w:link w:val="761"/>
    <w:qFormat/>
    <w:pPr>
      <w:jc w:val="both"/>
      <w:widowControl w:val="off"/>
    </w:pPr>
    <w:rPr>
      <w:rFonts w:ascii="Calibri" w:hAnsi="Calibri"/>
      <w:sz w:val="21"/>
      <w:szCs w:val="24"/>
      <w:lang w:val="en-US" w:eastAsia="zh-CN" w:bidi="ar-SA"/>
    </w:rPr>
  </w:style>
  <w:style w:type="paragraph" w:styleId="1027">
    <w:name w:val="列出段落_0"/>
    <w:basedOn w:val="1026"/>
    <w:next w:val="1027"/>
    <w:link w:val="761"/>
    <w:uiPriority w:val="34"/>
    <w:qFormat/>
    <w:pPr>
      <w:ind w:firstLine="420"/>
    </w:pPr>
    <w:rPr>
      <w:rFonts w:ascii="Times New Roman" w:hAnsi="Times New Roman"/>
      <w:szCs w:val="20"/>
    </w:rPr>
  </w:style>
  <w:style w:type="character" w:styleId="1028">
    <w:name w:val="NormalCharacter1"/>
    <w:next w:val="1028"/>
    <w:link w:val="761"/>
    <w:qFormat/>
    <w:rPr>
      <w:sz w:val="21"/>
      <w:szCs w:val="24"/>
      <w:lang w:val="en-US" w:eastAsia="zh-CN" w:bidi="ar-SA"/>
    </w:rPr>
  </w:style>
  <w:style w:type="paragraph" w:styleId="1029">
    <w:name w:val="BodyText1I1"/>
    <w:basedOn w:val="761"/>
    <w:next w:val="1029"/>
    <w:link w:val="761"/>
    <w:qFormat/>
    <w:pPr>
      <w:ind w:firstLine="420"/>
      <w:spacing w:after="120"/>
      <w:widowControl/>
    </w:pPr>
    <w:rPr>
      <w:rFonts w:hint="eastAsia"/>
      <w:szCs w:val="20"/>
    </w:rPr>
  </w:style>
  <w:style w:type="paragraph" w:styleId="1030">
    <w:name w:val="BodyText1"/>
    <w:basedOn w:val="761"/>
    <w:next w:val="1029"/>
    <w:link w:val="761"/>
    <w:qFormat/>
    <w:pPr>
      <w:spacing w:after="120"/>
      <w:widowControl/>
    </w:pPr>
    <w:rPr>
      <w:rFonts w:hint="eastAsia"/>
      <w:szCs w:val="20"/>
    </w:rPr>
  </w:style>
  <w:style w:type="character" w:styleId="1031">
    <w:name w:val="标题 2 字符"/>
    <w:next w:val="1031"/>
    <w:link w:val="761"/>
    <w:uiPriority w:val="9"/>
    <w:rPr>
      <w:rFonts w:ascii="宋体" w:hAnsi="宋体" w:eastAsia="宋体" w:cs="宋体"/>
      <w:b/>
      <w:bCs/>
      <w:sz w:val="36"/>
      <w:szCs w:val="32"/>
    </w:rPr>
  </w:style>
  <w:style w:type="character" w:styleId="1032">
    <w:name w:val="页脚 字符"/>
    <w:basedOn w:val="771"/>
    <w:next w:val="1032"/>
    <w:link w:val="761"/>
    <w:uiPriority w:val="99"/>
  </w:style>
  <w:style w:type="paragraph" w:styleId="1033">
    <w:name w:val="标题 311"/>
    <w:basedOn w:val="761"/>
    <w:next w:val="761"/>
    <w:link w:val="761"/>
    <w:qFormat/>
    <w:pPr>
      <w:jc w:val="left"/>
      <w:keepLines/>
      <w:keepNext/>
      <w:spacing w:before="360" w:after="120"/>
      <w:outlineLvl w:val="2"/>
    </w:pPr>
    <w:rPr>
      <w:rFonts w:ascii="宋体"/>
      <w:b/>
      <w:sz w:val="24"/>
      <w:szCs w:val="20"/>
      <w:u w:val="single"/>
    </w:rPr>
  </w:style>
  <w:style w:type="paragraph" w:styleId="1034">
    <w:name w:val="正文缩进11"/>
    <w:basedOn w:val="761"/>
    <w:next w:val="1034"/>
    <w:link w:val="761"/>
    <w:qFormat/>
    <w:pPr>
      <w:ind w:firstLine="420"/>
      <w:jc w:val="left"/>
    </w:pPr>
    <w:rPr>
      <w:rFonts w:ascii="宋体"/>
      <w:sz w:val="24"/>
    </w:rPr>
  </w:style>
  <w:style w:type="paragraph" w:styleId="1035">
    <w:name w:val="正文文本首行缩进 2"/>
    <w:basedOn w:val="1036"/>
    <w:next w:val="1035"/>
    <w:link w:val="761"/>
    <w:uiPriority w:val="99"/>
    <w:qFormat/>
    <w:pPr>
      <w:ind w:left="420" w:firstLine="420"/>
      <w:spacing w:after="120" w:line="480" w:lineRule="exact"/>
    </w:pPr>
  </w:style>
  <w:style w:type="paragraph" w:styleId="1036">
    <w:name w:val="正文文本缩进11"/>
    <w:basedOn w:val="761"/>
    <w:next w:val="1036"/>
    <w:link w:val="761"/>
    <w:uiPriority w:val="99"/>
    <w:qFormat/>
    <w:pPr>
      <w:ind w:firstLine="570"/>
      <w:spacing w:line="360" w:lineRule="auto"/>
    </w:pPr>
    <w:rPr>
      <w:sz w:val="24"/>
    </w:rPr>
  </w:style>
  <w:style w:type="paragraph" w:styleId="1037">
    <w:name w:val="正文文本1"/>
    <w:basedOn w:val="761"/>
    <w:next w:val="761"/>
    <w:link w:val="761"/>
    <w:qFormat/>
    <w:pPr>
      <w:spacing w:before="120" w:line="22" w:lineRule="atLeast"/>
      <w:tabs>
        <w:tab w:val="left" w:pos="567" w:leader="none"/>
      </w:tabs>
    </w:pPr>
    <w:rPr>
      <w:rFonts w:ascii="宋体" w:hAnsi="宋体"/>
      <w:sz w:val="24"/>
    </w:rPr>
  </w:style>
  <w:style w:type="paragraph" w:styleId="1038">
    <w:name w:val="页脚1"/>
    <w:basedOn w:val="761"/>
    <w:next w:val="1038"/>
    <w:link w:val="761"/>
    <w:qFormat/>
    <w:pPr>
      <w:jc w:val="left"/>
      <w:tabs>
        <w:tab w:val="center" w:pos="4153" w:leader="none"/>
        <w:tab w:val="right" w:pos="8306" w:leader="none"/>
      </w:tabs>
    </w:pPr>
    <w:rPr>
      <w:rFonts w:ascii="宋体"/>
      <w:sz w:val="18"/>
      <w:szCs w:val="20"/>
    </w:rPr>
  </w:style>
  <w:style w:type="character" w:styleId="1039">
    <w:name w:val="页码1"/>
    <w:next w:val="1039"/>
    <w:link w:val="761"/>
    <w:qFormat/>
  </w:style>
  <w:style w:type="character" w:styleId="20910" w:default="1">
    <w:name w:val="Default Paragraph Font"/>
    <w:uiPriority w:val="1"/>
    <w:semiHidden/>
    <w:unhideWhenUsed/>
  </w:style>
  <w:style w:type="numbering" w:styleId="20911" w:default="1">
    <w:name w:val="No List"/>
    <w:uiPriority w:val="99"/>
    <w:semiHidden/>
    <w:unhideWhenUsed/>
  </w:style>
  <w:style w:type="table" w:styleId="209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刘日艳</cp:lastModifiedBy>
  <cp:revision>14</cp:revision>
  <dcterms:created xsi:type="dcterms:W3CDTF">2024-01-12T06:51:00Z</dcterms:created>
  <dcterms:modified xsi:type="dcterms:W3CDTF">2026-01-26T04:37:33Z</dcterms:modified>
</cp:coreProperties>
</file>